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5" w:rsidRDefault="0035710F" w:rsidP="008435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3569">
        <w:rPr>
          <w:rFonts w:ascii="Times New Roman" w:hAnsi="Times New Roman"/>
          <w:b/>
          <w:sz w:val="28"/>
          <w:szCs w:val="28"/>
        </w:rPr>
        <w:t>REL</w:t>
      </w:r>
      <w:r w:rsidR="00FD1D4C" w:rsidRPr="00843569">
        <w:rPr>
          <w:rFonts w:ascii="Times New Roman" w:hAnsi="Times New Roman"/>
          <w:b/>
          <w:sz w:val="28"/>
          <w:szCs w:val="28"/>
        </w:rPr>
        <w:t>ATO DE EXPERIÊNCIA COMO MONITOR</w:t>
      </w:r>
      <w:r w:rsidR="00843569" w:rsidRPr="00843569">
        <w:rPr>
          <w:rFonts w:ascii="Times New Roman" w:hAnsi="Times New Roman"/>
          <w:b/>
          <w:sz w:val="28"/>
          <w:szCs w:val="28"/>
        </w:rPr>
        <w:t>A</w:t>
      </w:r>
      <w:r w:rsidR="00FD1D4C" w:rsidRPr="00843569">
        <w:rPr>
          <w:rFonts w:ascii="Times New Roman" w:hAnsi="Times New Roman"/>
          <w:b/>
          <w:sz w:val="28"/>
          <w:szCs w:val="28"/>
        </w:rPr>
        <w:t xml:space="preserve"> </w:t>
      </w:r>
      <w:r w:rsidRPr="00843569">
        <w:rPr>
          <w:rFonts w:ascii="Times New Roman" w:hAnsi="Times New Roman"/>
          <w:b/>
          <w:sz w:val="28"/>
          <w:szCs w:val="28"/>
        </w:rPr>
        <w:t>DA DISCIPLINA</w:t>
      </w:r>
      <w:r w:rsidR="00090472" w:rsidRPr="00843569">
        <w:rPr>
          <w:rFonts w:ascii="Times New Roman" w:hAnsi="Times New Roman"/>
          <w:b/>
          <w:sz w:val="28"/>
          <w:szCs w:val="28"/>
        </w:rPr>
        <w:t xml:space="preserve"> </w:t>
      </w:r>
      <w:r w:rsidR="00843569" w:rsidRPr="00843569">
        <w:rPr>
          <w:rFonts w:ascii="Times New Roman" w:hAnsi="Times New Roman"/>
          <w:b/>
          <w:sz w:val="28"/>
          <w:szCs w:val="28"/>
        </w:rPr>
        <w:t>ADMINISTRAÇÃO E GESTÃO EM</w:t>
      </w:r>
      <w:r w:rsidR="00173F09" w:rsidRPr="00843569">
        <w:rPr>
          <w:rFonts w:ascii="Times New Roman" w:hAnsi="Times New Roman"/>
          <w:b/>
          <w:sz w:val="28"/>
          <w:szCs w:val="28"/>
        </w:rPr>
        <w:t xml:space="preserve"> SERVIÇO</w:t>
      </w:r>
      <w:r w:rsidR="00843569" w:rsidRPr="00843569">
        <w:rPr>
          <w:rFonts w:ascii="Times New Roman" w:hAnsi="Times New Roman"/>
          <w:b/>
          <w:sz w:val="28"/>
          <w:szCs w:val="28"/>
        </w:rPr>
        <w:t>S</w:t>
      </w:r>
      <w:r w:rsidR="00173F09" w:rsidRPr="00843569">
        <w:rPr>
          <w:rFonts w:ascii="Times New Roman" w:hAnsi="Times New Roman"/>
          <w:b/>
          <w:sz w:val="28"/>
          <w:szCs w:val="28"/>
        </w:rPr>
        <w:t xml:space="preserve"> DE ATENÇÃO À SAÚDE </w:t>
      </w:r>
      <w:r w:rsidRPr="00843569">
        <w:rPr>
          <w:rFonts w:ascii="Times New Roman" w:hAnsi="Times New Roman"/>
          <w:b/>
          <w:sz w:val="28"/>
          <w:szCs w:val="28"/>
        </w:rPr>
        <w:t>I</w:t>
      </w:r>
    </w:p>
    <w:p w:rsidR="00843569" w:rsidRDefault="00843569" w:rsidP="008435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569">
        <w:rPr>
          <w:rFonts w:ascii="Times New Roman" w:hAnsi="Times New Roman"/>
          <w:b/>
          <w:sz w:val="24"/>
          <w:szCs w:val="24"/>
        </w:rPr>
        <w:t>CENTRO DE CIÊNCIAS DA SAÚDE</w:t>
      </w:r>
    </w:p>
    <w:p w:rsidR="00843569" w:rsidRPr="00843569" w:rsidRDefault="00843569" w:rsidP="008435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569">
        <w:rPr>
          <w:rFonts w:ascii="Times New Roman" w:hAnsi="Times New Roman"/>
          <w:b/>
          <w:sz w:val="24"/>
          <w:szCs w:val="24"/>
        </w:rPr>
        <w:t> DEPARTAMENTO DE ENFERMAGEM CLÍNICA</w:t>
      </w:r>
    </w:p>
    <w:p w:rsidR="00843569" w:rsidRDefault="00843569" w:rsidP="008435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569" w:rsidRPr="00843569" w:rsidRDefault="00843569" w:rsidP="008435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569">
        <w:rPr>
          <w:rFonts w:ascii="Times New Roman" w:hAnsi="Times New Roman"/>
          <w:b/>
          <w:sz w:val="28"/>
          <w:szCs w:val="28"/>
        </w:rPr>
        <w:t>MONITORIA</w:t>
      </w:r>
    </w:p>
    <w:p w:rsidR="00843569" w:rsidRDefault="00173F09" w:rsidP="00843569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r w:rsidRPr="00843569">
        <w:rPr>
          <w:rFonts w:ascii="Times New Roman" w:hAnsi="Times New Roman"/>
          <w:sz w:val="24"/>
          <w:szCs w:val="24"/>
        </w:rPr>
        <w:t>Citânia Cordeiro da Nóbrega</w:t>
      </w:r>
      <w:r w:rsidR="001B3373" w:rsidRPr="00843569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843569" w:rsidRDefault="0055278E" w:rsidP="00843569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r w:rsidRPr="00843569">
        <w:rPr>
          <w:rFonts w:ascii="Times New Roman" w:hAnsi="Times New Roman"/>
          <w:sz w:val="24"/>
          <w:szCs w:val="24"/>
        </w:rPr>
        <w:t xml:space="preserve"> Maria </w:t>
      </w:r>
      <w:r w:rsidR="00173F09" w:rsidRPr="00843569">
        <w:rPr>
          <w:rFonts w:ascii="Times New Roman" w:hAnsi="Times New Roman"/>
          <w:sz w:val="24"/>
          <w:szCs w:val="24"/>
        </w:rPr>
        <w:t>Bernadete de S</w:t>
      </w:r>
      <w:r w:rsidR="00843569">
        <w:rPr>
          <w:rFonts w:ascii="Times New Roman" w:hAnsi="Times New Roman"/>
          <w:sz w:val="24"/>
          <w:szCs w:val="24"/>
        </w:rPr>
        <w:t>.</w:t>
      </w:r>
      <w:r w:rsidR="00173F09" w:rsidRPr="00843569">
        <w:rPr>
          <w:rFonts w:ascii="Times New Roman" w:hAnsi="Times New Roman"/>
          <w:sz w:val="24"/>
          <w:szCs w:val="24"/>
        </w:rPr>
        <w:t xml:space="preserve"> Costa</w:t>
      </w:r>
      <w:r w:rsidR="001B3373" w:rsidRPr="00843569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843569" w:rsidRDefault="00173F09" w:rsidP="00843569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r w:rsidRPr="00843569">
        <w:rPr>
          <w:rStyle w:val="Refdenotaderodap"/>
          <w:rFonts w:ascii="Times New Roman" w:hAnsi="Times New Roman"/>
          <w:sz w:val="24"/>
          <w:szCs w:val="24"/>
          <w:vertAlign w:val="baseline"/>
        </w:rPr>
        <w:t>Stella C</w:t>
      </w:r>
      <w:r w:rsidR="00843569">
        <w:rPr>
          <w:rFonts w:ascii="Times New Roman" w:hAnsi="Times New Roman"/>
          <w:sz w:val="24"/>
          <w:szCs w:val="24"/>
        </w:rPr>
        <w:t>.</w:t>
      </w:r>
      <w:r w:rsidRPr="00843569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 </w:t>
      </w:r>
      <w:proofErr w:type="spellStart"/>
      <w:r w:rsidRPr="00843569">
        <w:rPr>
          <w:rStyle w:val="Refdenotaderodap"/>
          <w:rFonts w:ascii="Times New Roman" w:hAnsi="Times New Roman"/>
          <w:sz w:val="24"/>
          <w:szCs w:val="24"/>
          <w:vertAlign w:val="baseline"/>
        </w:rPr>
        <w:t>Valdevino</w:t>
      </w:r>
      <w:proofErr w:type="spellEnd"/>
      <w:r w:rsidR="001B3373" w:rsidRPr="00843569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D02C2A" w:rsidRPr="00843569">
        <w:rPr>
          <w:rFonts w:ascii="Times New Roman" w:hAnsi="Times New Roman"/>
          <w:sz w:val="24"/>
          <w:szCs w:val="24"/>
        </w:rPr>
        <w:t xml:space="preserve"> </w:t>
      </w:r>
    </w:p>
    <w:p w:rsidR="00843569" w:rsidRDefault="00843569" w:rsidP="00843569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</w:t>
      </w:r>
      <w:r w:rsidR="00717463" w:rsidRPr="00843569">
        <w:rPr>
          <w:rFonts w:ascii="Times New Roman" w:hAnsi="Times New Roman"/>
          <w:sz w:val="24"/>
          <w:szCs w:val="24"/>
        </w:rPr>
        <w:t xml:space="preserve"> da Paz O</w:t>
      </w:r>
      <w:r>
        <w:rPr>
          <w:rFonts w:ascii="Times New Roman" w:hAnsi="Times New Roman"/>
          <w:sz w:val="24"/>
          <w:szCs w:val="24"/>
        </w:rPr>
        <w:t>.</w:t>
      </w:r>
      <w:r w:rsidR="00717463" w:rsidRPr="00843569">
        <w:rPr>
          <w:rFonts w:ascii="Times New Roman" w:hAnsi="Times New Roman"/>
          <w:sz w:val="24"/>
          <w:szCs w:val="24"/>
        </w:rPr>
        <w:t xml:space="preserve"> Alvarenga</w:t>
      </w:r>
      <w:r w:rsidR="00717463" w:rsidRPr="00843569">
        <w:rPr>
          <w:rFonts w:ascii="Times New Roman" w:hAnsi="Times New Roman"/>
          <w:sz w:val="24"/>
          <w:szCs w:val="24"/>
          <w:vertAlign w:val="superscript"/>
        </w:rPr>
        <w:t xml:space="preserve">4 </w:t>
      </w:r>
    </w:p>
    <w:p w:rsidR="00843569" w:rsidRDefault="00717463" w:rsidP="00843569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proofErr w:type="spellStart"/>
      <w:r w:rsidRPr="00843569">
        <w:rPr>
          <w:rFonts w:ascii="Times New Roman" w:hAnsi="Times New Roman"/>
          <w:sz w:val="24"/>
          <w:szCs w:val="24"/>
        </w:rPr>
        <w:t>Jamilton</w:t>
      </w:r>
      <w:proofErr w:type="spellEnd"/>
      <w:r w:rsidRPr="00843569">
        <w:rPr>
          <w:rFonts w:ascii="Times New Roman" w:hAnsi="Times New Roman"/>
          <w:sz w:val="24"/>
          <w:szCs w:val="24"/>
        </w:rPr>
        <w:t xml:space="preserve"> Alves Farias</w:t>
      </w:r>
      <w:r w:rsidRPr="00843569">
        <w:rPr>
          <w:rFonts w:ascii="Times New Roman" w:hAnsi="Times New Roman"/>
          <w:sz w:val="24"/>
          <w:szCs w:val="24"/>
          <w:vertAlign w:val="superscript"/>
        </w:rPr>
        <w:t xml:space="preserve">5 </w:t>
      </w:r>
    </w:p>
    <w:p w:rsidR="00BD555D" w:rsidRDefault="00D02C2A" w:rsidP="00843569">
      <w:pPr>
        <w:spacing w:after="0" w:line="360" w:lineRule="auto"/>
        <w:ind w:left="5812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843569">
        <w:rPr>
          <w:rFonts w:ascii="Times New Roman" w:hAnsi="Times New Roman"/>
          <w:sz w:val="24"/>
          <w:szCs w:val="24"/>
        </w:rPr>
        <w:t>Francileide</w:t>
      </w:r>
      <w:proofErr w:type="spellEnd"/>
      <w:r w:rsidRPr="00843569">
        <w:rPr>
          <w:rFonts w:ascii="Times New Roman" w:hAnsi="Times New Roman"/>
          <w:sz w:val="24"/>
          <w:szCs w:val="24"/>
        </w:rPr>
        <w:t xml:space="preserve"> de </w:t>
      </w:r>
      <w:r w:rsidR="00843569" w:rsidRPr="00843569">
        <w:rPr>
          <w:rFonts w:ascii="Times New Roman" w:hAnsi="Times New Roman"/>
          <w:sz w:val="24"/>
          <w:szCs w:val="24"/>
        </w:rPr>
        <w:t>A</w:t>
      </w:r>
      <w:r w:rsidR="00843569">
        <w:rPr>
          <w:rFonts w:ascii="Times New Roman" w:hAnsi="Times New Roman"/>
          <w:sz w:val="24"/>
          <w:szCs w:val="24"/>
        </w:rPr>
        <w:t>.</w:t>
      </w:r>
      <w:r w:rsidRPr="00843569">
        <w:rPr>
          <w:rFonts w:ascii="Times New Roman" w:hAnsi="Times New Roman"/>
          <w:sz w:val="24"/>
          <w:szCs w:val="24"/>
        </w:rPr>
        <w:t xml:space="preserve"> Rodrigues</w:t>
      </w:r>
      <w:r w:rsidR="003F5B69" w:rsidRPr="00843569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6273C5" w:rsidRPr="00843569" w:rsidRDefault="006273C5" w:rsidP="00843569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</w:p>
    <w:p w:rsidR="00A66E07" w:rsidRDefault="0039579C" w:rsidP="006273C5">
      <w:pPr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43569">
        <w:rPr>
          <w:rFonts w:ascii="Times New Roman" w:hAnsi="Times New Roman"/>
          <w:b/>
          <w:sz w:val="24"/>
          <w:szCs w:val="24"/>
        </w:rPr>
        <w:t>Introdução</w:t>
      </w:r>
      <w:r w:rsidR="00843569">
        <w:rPr>
          <w:rFonts w:ascii="Times New Roman" w:hAnsi="Times New Roman"/>
          <w:b/>
          <w:sz w:val="24"/>
          <w:szCs w:val="24"/>
        </w:rPr>
        <w:t xml:space="preserve"> - </w:t>
      </w:r>
      <w:r w:rsidR="00813A6F" w:rsidRPr="00843569">
        <w:rPr>
          <w:rFonts w:ascii="Times New Roman" w:hAnsi="Times New Roman"/>
          <w:sz w:val="24"/>
          <w:szCs w:val="24"/>
        </w:rPr>
        <w:t>A monitoria consiste em uma atividade acadêmica de natureza complementar, na qual o aluno tem a oportunidade de desenvolver e ampliar os conhecimentos adquiridos na academia por meio do apoio ao docente na condução da disciplina.</w:t>
      </w:r>
      <w:r w:rsidR="00843569">
        <w:rPr>
          <w:rFonts w:ascii="Times New Roman" w:hAnsi="Times New Roman"/>
          <w:sz w:val="24"/>
          <w:szCs w:val="24"/>
        </w:rPr>
        <w:t xml:space="preserve"> </w:t>
      </w:r>
      <w:r w:rsidR="00813A6F" w:rsidRPr="00843569">
        <w:rPr>
          <w:rFonts w:ascii="Times New Roman" w:hAnsi="Times New Roman"/>
          <w:sz w:val="24"/>
          <w:szCs w:val="24"/>
        </w:rPr>
        <w:t>O projeto de monitoria visa propiciar a interdisciplinaridade e unir teoria e prática durante as atividades desenvolvidas, auxiliando o docente, facilitando e maximizando o aprendizado dos alunos, despertando o interesse na importância da disciplina acadêmica.</w:t>
      </w:r>
      <w:r w:rsidR="00843569">
        <w:rPr>
          <w:rFonts w:ascii="Times New Roman" w:hAnsi="Times New Roman"/>
          <w:sz w:val="24"/>
          <w:szCs w:val="24"/>
        </w:rPr>
        <w:t xml:space="preserve"> </w:t>
      </w:r>
      <w:r w:rsidR="00813A6F" w:rsidRPr="00843569">
        <w:rPr>
          <w:rFonts w:ascii="Times New Roman" w:hAnsi="Times New Roman"/>
          <w:sz w:val="24"/>
          <w:szCs w:val="24"/>
        </w:rPr>
        <w:t>Além de promover o enriquecimento da vida acadêmica do educando, a atividade de monitoria possibilita, por meio da relação de cooperação existente</w:t>
      </w:r>
      <w:r w:rsidR="00E42D19" w:rsidRPr="00843569">
        <w:rPr>
          <w:rFonts w:ascii="Times New Roman" w:hAnsi="Times New Roman"/>
          <w:sz w:val="24"/>
          <w:szCs w:val="24"/>
        </w:rPr>
        <w:t xml:space="preserve"> </w:t>
      </w:r>
      <w:r w:rsidR="00813A6F" w:rsidRPr="00843569">
        <w:rPr>
          <w:rFonts w:ascii="Times New Roman" w:hAnsi="Times New Roman"/>
          <w:sz w:val="24"/>
          <w:szCs w:val="24"/>
        </w:rPr>
        <w:t>entre docente e monitor, o aprimoramento da qualidade de ensino da disciplina, uma vez que favorece a adoção de novas metodologias de ensino, bem como impulsiona o exercício da pesquisa acadêmica, permitindo uma contínua associação entre teoria e prática.</w:t>
      </w:r>
      <w:r w:rsidR="00E42D19" w:rsidRPr="00843569">
        <w:rPr>
          <w:rFonts w:ascii="Times New Roman" w:hAnsi="Times New Roman"/>
          <w:sz w:val="24"/>
          <w:szCs w:val="24"/>
        </w:rPr>
        <w:t xml:space="preserve"> </w:t>
      </w:r>
      <w:r w:rsidR="00654860" w:rsidRPr="00843569">
        <w:rPr>
          <w:rFonts w:ascii="Times New Roman" w:hAnsi="Times New Roman"/>
          <w:sz w:val="24"/>
          <w:szCs w:val="24"/>
        </w:rPr>
        <w:t>A</w:t>
      </w:r>
      <w:r w:rsidR="00E42D19" w:rsidRPr="00843569">
        <w:rPr>
          <w:rFonts w:ascii="Times New Roman" w:hAnsi="Times New Roman"/>
          <w:sz w:val="24"/>
          <w:szCs w:val="24"/>
        </w:rPr>
        <w:t xml:space="preserve"> disciplina Administração e Gestão no Serviço de Atenção à Saúde I</w:t>
      </w:r>
      <w:r w:rsidR="00A80D17" w:rsidRPr="008435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0D17" w:rsidRPr="00843569">
        <w:rPr>
          <w:rFonts w:ascii="Times New Roman" w:hAnsi="Times New Roman"/>
          <w:sz w:val="24"/>
          <w:szCs w:val="24"/>
        </w:rPr>
        <w:t>ampliou</w:t>
      </w:r>
      <w:proofErr w:type="gramEnd"/>
      <w:r w:rsidR="00A80D17" w:rsidRPr="00843569">
        <w:rPr>
          <w:rFonts w:ascii="Times New Roman" w:hAnsi="Times New Roman"/>
          <w:sz w:val="24"/>
          <w:szCs w:val="24"/>
        </w:rPr>
        <w:t xml:space="preserve"> os conhecimentos sobre os aspectos relacionados à segurança e saúde no ambiente de </w:t>
      </w:r>
      <w:r w:rsidR="00A80D17" w:rsidRPr="00843569">
        <w:rPr>
          <w:rFonts w:ascii="Times New Roman" w:hAnsi="Times New Roman"/>
          <w:sz w:val="24"/>
          <w:szCs w:val="24"/>
        </w:rPr>
        <w:lastRenderedPageBreak/>
        <w:t>trabalho, tendo em vista a constatação de índice elevado de acidentes.</w:t>
      </w:r>
      <w:r w:rsidR="00843569">
        <w:rPr>
          <w:rFonts w:ascii="Times New Roman" w:hAnsi="Times New Roman"/>
          <w:sz w:val="24"/>
          <w:szCs w:val="24"/>
        </w:rPr>
        <w:t xml:space="preserve"> </w:t>
      </w:r>
      <w:r w:rsidR="00823664" w:rsidRPr="00843569">
        <w:rPr>
          <w:rFonts w:ascii="Times New Roman" w:hAnsi="Times New Roman"/>
          <w:sz w:val="24"/>
          <w:szCs w:val="24"/>
        </w:rPr>
        <w:t xml:space="preserve">No </w:t>
      </w:r>
      <w:r w:rsidR="000F7589" w:rsidRPr="00843569">
        <w:rPr>
          <w:rFonts w:ascii="Times New Roman" w:hAnsi="Times New Roman"/>
          <w:sz w:val="24"/>
          <w:szCs w:val="24"/>
        </w:rPr>
        <w:t xml:space="preserve">atual </w:t>
      </w:r>
      <w:r w:rsidR="00823664" w:rsidRPr="00843569">
        <w:rPr>
          <w:rFonts w:ascii="Times New Roman" w:hAnsi="Times New Roman"/>
          <w:sz w:val="24"/>
          <w:szCs w:val="24"/>
        </w:rPr>
        <w:t xml:space="preserve">sistema de saúde </w:t>
      </w:r>
      <w:r w:rsidR="000F7589" w:rsidRPr="00843569">
        <w:rPr>
          <w:rFonts w:ascii="Times New Roman" w:hAnsi="Times New Roman"/>
          <w:sz w:val="24"/>
          <w:szCs w:val="24"/>
        </w:rPr>
        <w:t>brasileiro</w:t>
      </w:r>
      <w:r w:rsidR="00173F09" w:rsidRPr="00843569">
        <w:rPr>
          <w:rFonts w:ascii="Times New Roman" w:hAnsi="Times New Roman"/>
          <w:sz w:val="24"/>
          <w:szCs w:val="24"/>
        </w:rPr>
        <w:t>, os aspectos relacionados com a segurança e a qualidade da prestação de saúde despertam cada vez mais interesses, não somente entre os profissionais de saúde, como também entre gestores e responsáveis pela política sanitária, estendendo-se por entre os usuários do sistema e a população em geral.</w:t>
      </w:r>
      <w:r w:rsidR="006273C5">
        <w:rPr>
          <w:rFonts w:ascii="Times New Roman" w:hAnsi="Times New Roman"/>
          <w:sz w:val="24"/>
          <w:szCs w:val="24"/>
        </w:rPr>
        <w:t xml:space="preserve"> </w:t>
      </w:r>
      <w:r w:rsidR="00173F09" w:rsidRPr="00843569">
        <w:rPr>
          <w:rFonts w:ascii="Times New Roman" w:hAnsi="Times New Roman"/>
          <w:sz w:val="24"/>
          <w:szCs w:val="24"/>
        </w:rPr>
        <w:t>Nesse sentido, os riscos de ocorrência dos acidentes de trabalho constituem uma frequente preocupação para as instituições e os trabalhadores, configurando-se como tema relevante para pesquisas voltadas para a prevenção e/ou redução dos referidos eventos (BOTTOSSO, 2005). A Lei n. 8.213, de 24 de julho de 1991, define acidente de trabalho como “aquele que ocorre pelo exercício do trabalho, a serviço da empresa, provocando lesão corporal ou perturbação funcional que cause a morte, a perda ou redução da capacidade para o trabalho permanente ou temporária” (BRASIL, 1991).</w:t>
      </w:r>
      <w:r w:rsidR="006273C5">
        <w:rPr>
          <w:rFonts w:ascii="Times New Roman" w:hAnsi="Times New Roman"/>
          <w:sz w:val="24"/>
          <w:szCs w:val="24"/>
        </w:rPr>
        <w:t xml:space="preserve"> </w:t>
      </w:r>
      <w:r w:rsidR="00173F09" w:rsidRPr="00843569">
        <w:rPr>
          <w:rFonts w:ascii="Times New Roman" w:hAnsi="Times New Roman"/>
          <w:sz w:val="24"/>
          <w:szCs w:val="24"/>
        </w:rPr>
        <w:t xml:space="preserve">No Brasil, aproximadamente 50 milhões de pessoas, grande parcela da população economicamente ativa, passa a maior parte do tempo no local de trabalho, onde costuma ocorrer o maior número de acidentes. Em muitos tipos de ocupação, as pessoas estão submetidas a um grande número de agentes ambientais capazes de por em risco a saúde. Os registros de notificação dos acidentes, segundo os dados do MTE, apontaram que os profissionais de saúde constituem a categoria mais atingida nos últimos anos, em média, de 6% dos 458.956 acidentes registrados em 2004 (BRASIL, 2005). Esta preocupação vem aumentando gradativamente entre os profissionais de saúde, devido à carência de conhecimento e/ou de observação de padrões normativos de biossegurança para os trabalhadores do setor saúde no Brasil, o que levou o Ministério do Trabalho e Emprego a publicar a Norma Regulamentadora de Segurança e Saúde no Trabalho em Serviços de Saúde (NR-32) no anexo I da portaria nº 485 de novembro de 2005 do MTE.  Esta norma estabelece diretrizes para a </w:t>
      </w:r>
      <w:proofErr w:type="gramStart"/>
      <w:r w:rsidR="00173F09" w:rsidRPr="00843569">
        <w:rPr>
          <w:rFonts w:ascii="Times New Roman" w:hAnsi="Times New Roman"/>
          <w:sz w:val="24"/>
          <w:szCs w:val="24"/>
        </w:rPr>
        <w:t>implementação</w:t>
      </w:r>
      <w:proofErr w:type="gramEnd"/>
      <w:r w:rsidR="00173F09" w:rsidRPr="00843569">
        <w:rPr>
          <w:rFonts w:ascii="Times New Roman" w:hAnsi="Times New Roman"/>
          <w:sz w:val="24"/>
          <w:szCs w:val="24"/>
        </w:rPr>
        <w:t xml:space="preserve"> de medidas de proteção à saúde e à segurança dos trabalhadores em estabelecimentos de prestação de serviços de saúde em geral, incluindo aqueles de promoção à saúde como define qualquer prestação de serviços de promoção, recuperação, assistência, pesquisa e ensino em saúde em qualquer nível de complexidade (BRASIL, 2005).</w:t>
      </w:r>
      <w:r w:rsidR="006273C5">
        <w:rPr>
          <w:rFonts w:ascii="Times New Roman" w:hAnsi="Times New Roman"/>
          <w:sz w:val="24"/>
          <w:szCs w:val="24"/>
        </w:rPr>
        <w:t xml:space="preserve"> </w:t>
      </w:r>
      <w:r w:rsidR="00173F09" w:rsidRPr="00843569">
        <w:rPr>
          <w:rFonts w:ascii="Times New Roman" w:hAnsi="Times New Roman"/>
          <w:sz w:val="24"/>
          <w:szCs w:val="24"/>
        </w:rPr>
        <w:t>Para a redução dos acidentes advindos dos riscos ao qual a equipe assistencial de saúde está exposta, faz-se necessário avaliar os fatores de riscos desencadeantes de</w:t>
      </w:r>
      <w:r w:rsidR="0008091F" w:rsidRPr="00843569">
        <w:rPr>
          <w:rFonts w:ascii="Times New Roman" w:hAnsi="Times New Roman"/>
          <w:sz w:val="24"/>
          <w:szCs w:val="24"/>
        </w:rPr>
        <w:t xml:space="preserve"> </w:t>
      </w:r>
      <w:r w:rsidR="00173F09" w:rsidRPr="00843569">
        <w:rPr>
          <w:rFonts w:ascii="Times New Roman" w:hAnsi="Times New Roman"/>
          <w:sz w:val="24"/>
          <w:szCs w:val="24"/>
        </w:rPr>
        <w:t xml:space="preserve">acidentes no seu ambiente de trabalho. Destacando-se nesta pesquisa a manipulação de substâncias tóxicas pelos profissionais de saúde que atuam nas Unidades de Saúde da Família (USF), e a presença de fatores de risco. Considerando ainda, que eles realizam atividades em mais de um emprego, o que aumenta a possibilidade de doenças ocupacionais e de acidentes de trabalho. </w:t>
      </w:r>
      <w:r w:rsidR="00225A0E" w:rsidRPr="00843569">
        <w:rPr>
          <w:rFonts w:ascii="Times New Roman" w:hAnsi="Times New Roman"/>
          <w:b/>
          <w:sz w:val="24"/>
          <w:szCs w:val="24"/>
        </w:rPr>
        <w:t>Justificativa</w:t>
      </w:r>
      <w:r w:rsidR="006273C5">
        <w:rPr>
          <w:rFonts w:ascii="Times New Roman" w:hAnsi="Times New Roman"/>
          <w:b/>
          <w:sz w:val="24"/>
          <w:szCs w:val="24"/>
        </w:rPr>
        <w:t xml:space="preserve"> - </w:t>
      </w:r>
      <w:r w:rsidR="00173F09" w:rsidRPr="00843569">
        <w:rPr>
          <w:rFonts w:ascii="Times New Roman" w:hAnsi="Times New Roman"/>
          <w:sz w:val="24"/>
          <w:szCs w:val="24"/>
        </w:rPr>
        <w:lastRenderedPageBreak/>
        <w:t xml:space="preserve">Considerando </w:t>
      </w:r>
      <w:r w:rsidR="00225A0E" w:rsidRPr="00843569">
        <w:rPr>
          <w:rFonts w:ascii="Times New Roman" w:hAnsi="Times New Roman"/>
          <w:sz w:val="24"/>
          <w:szCs w:val="24"/>
        </w:rPr>
        <w:t>a importância d</w:t>
      </w:r>
      <w:r w:rsidR="00173F09" w:rsidRPr="00843569">
        <w:rPr>
          <w:rFonts w:ascii="Times New Roman" w:hAnsi="Times New Roman"/>
          <w:sz w:val="24"/>
          <w:szCs w:val="24"/>
        </w:rPr>
        <w:t>os conteúdos teórico</w:t>
      </w:r>
      <w:r w:rsidR="00225A0E" w:rsidRPr="00843569">
        <w:rPr>
          <w:rFonts w:ascii="Times New Roman" w:hAnsi="Times New Roman"/>
          <w:sz w:val="24"/>
          <w:szCs w:val="24"/>
        </w:rPr>
        <w:t>s</w:t>
      </w:r>
      <w:r w:rsidR="0008091F" w:rsidRPr="00843569">
        <w:rPr>
          <w:rFonts w:ascii="Times New Roman" w:hAnsi="Times New Roman"/>
          <w:sz w:val="24"/>
          <w:szCs w:val="24"/>
        </w:rPr>
        <w:t xml:space="preserve"> </w:t>
      </w:r>
      <w:r w:rsidR="00225A0E" w:rsidRPr="00843569">
        <w:rPr>
          <w:rFonts w:ascii="Times New Roman" w:hAnsi="Times New Roman"/>
          <w:sz w:val="24"/>
          <w:szCs w:val="24"/>
        </w:rPr>
        <w:t>d</w:t>
      </w:r>
      <w:r w:rsidR="00173F09" w:rsidRPr="00843569">
        <w:rPr>
          <w:rFonts w:ascii="Times New Roman" w:hAnsi="Times New Roman"/>
          <w:sz w:val="24"/>
          <w:szCs w:val="24"/>
        </w:rPr>
        <w:t>a disciplina</w:t>
      </w:r>
      <w:r w:rsidR="00225A0E" w:rsidRPr="00843569">
        <w:rPr>
          <w:rFonts w:ascii="Times New Roman" w:hAnsi="Times New Roman"/>
          <w:sz w:val="24"/>
          <w:szCs w:val="24"/>
        </w:rPr>
        <w:t>, nos propomos nesse período de estágio realizar uma</w:t>
      </w:r>
      <w:r w:rsidR="00173F09" w:rsidRPr="00843569">
        <w:rPr>
          <w:rFonts w:ascii="Times New Roman" w:hAnsi="Times New Roman"/>
          <w:sz w:val="24"/>
          <w:szCs w:val="24"/>
        </w:rPr>
        <w:t xml:space="preserve"> revisão de literatura a respeito </w:t>
      </w:r>
      <w:r w:rsidR="00225A0E" w:rsidRPr="00843569">
        <w:rPr>
          <w:rFonts w:ascii="Times New Roman" w:hAnsi="Times New Roman"/>
          <w:sz w:val="24"/>
          <w:szCs w:val="24"/>
        </w:rPr>
        <w:t>da temática saúde do trabalhador</w:t>
      </w:r>
      <w:r w:rsidR="00173F09" w:rsidRPr="00843569">
        <w:rPr>
          <w:rFonts w:ascii="Times New Roman" w:hAnsi="Times New Roman"/>
          <w:sz w:val="24"/>
          <w:szCs w:val="24"/>
        </w:rPr>
        <w:t xml:space="preserve">. </w:t>
      </w:r>
      <w:r w:rsidR="00225A0E" w:rsidRPr="00843569">
        <w:rPr>
          <w:rFonts w:ascii="Times New Roman" w:hAnsi="Times New Roman"/>
          <w:sz w:val="24"/>
          <w:szCs w:val="24"/>
        </w:rPr>
        <w:t>Com esse levantamento elaboramos oficinas de estudos em salas de aula, ressaltando as</w:t>
      </w:r>
      <w:r w:rsidR="00173F09" w:rsidRPr="00843569">
        <w:rPr>
          <w:rFonts w:ascii="Times New Roman" w:hAnsi="Times New Roman"/>
          <w:iCs/>
          <w:sz w:val="24"/>
          <w:szCs w:val="24"/>
        </w:rPr>
        <w:t xml:space="preserve"> vulnerabilidades de acidentes biológicos, químicos, físicos, ergonômicos e psicossociais </w:t>
      </w:r>
      <w:r w:rsidR="00352713" w:rsidRPr="00843569">
        <w:rPr>
          <w:rFonts w:ascii="Times New Roman" w:hAnsi="Times New Roman"/>
          <w:iCs/>
          <w:sz w:val="24"/>
          <w:szCs w:val="24"/>
        </w:rPr>
        <w:t xml:space="preserve">para </w:t>
      </w:r>
      <w:r w:rsidR="00173F09" w:rsidRPr="00843569">
        <w:rPr>
          <w:rFonts w:ascii="Times New Roman" w:hAnsi="Times New Roman"/>
          <w:iCs/>
          <w:sz w:val="24"/>
          <w:szCs w:val="24"/>
        </w:rPr>
        <w:t>mostra</w:t>
      </w:r>
      <w:r w:rsidR="00352713" w:rsidRPr="00843569">
        <w:rPr>
          <w:rFonts w:ascii="Times New Roman" w:hAnsi="Times New Roman"/>
          <w:iCs/>
          <w:sz w:val="24"/>
          <w:szCs w:val="24"/>
        </w:rPr>
        <w:t>r</w:t>
      </w:r>
      <w:r w:rsidR="00173F09" w:rsidRPr="00843569">
        <w:rPr>
          <w:rFonts w:ascii="Times New Roman" w:hAnsi="Times New Roman"/>
          <w:iCs/>
          <w:sz w:val="24"/>
          <w:szCs w:val="24"/>
        </w:rPr>
        <w:t xml:space="preserve"> a importância da luta dos trabalhadores da área de saúde para um exercício com segurança no manejo de produtos e técnicas de biossegurança nas USF. </w:t>
      </w:r>
      <w:r w:rsidR="00225A0E" w:rsidRPr="00843569">
        <w:rPr>
          <w:rFonts w:ascii="Times New Roman" w:hAnsi="Times New Roman"/>
          <w:iCs/>
          <w:sz w:val="24"/>
          <w:szCs w:val="24"/>
        </w:rPr>
        <w:t xml:space="preserve">Portanto, </w:t>
      </w:r>
      <w:r w:rsidR="00225A0E" w:rsidRPr="00843569">
        <w:rPr>
          <w:rFonts w:ascii="Times New Roman" w:hAnsi="Times New Roman"/>
          <w:sz w:val="24"/>
          <w:szCs w:val="24"/>
        </w:rPr>
        <w:t xml:space="preserve">no decorrer da monitoria </w:t>
      </w:r>
      <w:r w:rsidR="00000C8B" w:rsidRPr="00843569">
        <w:rPr>
          <w:rFonts w:ascii="Times New Roman" w:hAnsi="Times New Roman"/>
          <w:sz w:val="24"/>
          <w:szCs w:val="24"/>
        </w:rPr>
        <w:t>foram desenvolvidas todas as atividades propostas no plano de ação.</w:t>
      </w:r>
      <w:r w:rsidR="006273C5">
        <w:rPr>
          <w:rFonts w:ascii="Times New Roman" w:hAnsi="Times New Roman"/>
          <w:sz w:val="24"/>
          <w:szCs w:val="24"/>
        </w:rPr>
        <w:t xml:space="preserve"> </w:t>
      </w:r>
      <w:r w:rsidR="00000C8B" w:rsidRPr="00843569">
        <w:rPr>
          <w:rFonts w:ascii="Times New Roman" w:hAnsi="Times New Roman"/>
          <w:b/>
          <w:sz w:val="24"/>
          <w:szCs w:val="24"/>
        </w:rPr>
        <w:t xml:space="preserve">Objetivos </w:t>
      </w:r>
      <w:r w:rsidR="006273C5">
        <w:rPr>
          <w:rFonts w:ascii="Times New Roman" w:hAnsi="Times New Roman"/>
          <w:b/>
          <w:sz w:val="24"/>
          <w:szCs w:val="24"/>
        </w:rPr>
        <w:t>E</w:t>
      </w:r>
      <w:r w:rsidR="00000C8B" w:rsidRPr="00843569">
        <w:rPr>
          <w:rFonts w:ascii="Times New Roman" w:hAnsi="Times New Roman"/>
          <w:b/>
          <w:sz w:val="24"/>
          <w:szCs w:val="24"/>
        </w:rPr>
        <w:t xml:space="preserve">specíficos e </w:t>
      </w:r>
      <w:r w:rsidR="006273C5">
        <w:rPr>
          <w:rFonts w:ascii="Times New Roman" w:hAnsi="Times New Roman"/>
          <w:b/>
          <w:sz w:val="24"/>
          <w:szCs w:val="24"/>
        </w:rPr>
        <w:t>M</w:t>
      </w:r>
      <w:r w:rsidR="00000C8B" w:rsidRPr="00843569">
        <w:rPr>
          <w:rFonts w:ascii="Times New Roman" w:hAnsi="Times New Roman"/>
          <w:b/>
          <w:sz w:val="24"/>
          <w:szCs w:val="24"/>
        </w:rPr>
        <w:t xml:space="preserve">etodologia </w:t>
      </w:r>
      <w:r w:rsidR="006273C5">
        <w:rPr>
          <w:rFonts w:ascii="Times New Roman" w:hAnsi="Times New Roman"/>
          <w:b/>
          <w:sz w:val="24"/>
          <w:szCs w:val="24"/>
        </w:rPr>
        <w:t xml:space="preserve">- </w:t>
      </w:r>
      <w:r w:rsidR="000F7589" w:rsidRPr="00843569">
        <w:rPr>
          <w:rFonts w:ascii="Times New Roman" w:hAnsi="Times New Roman"/>
          <w:sz w:val="24"/>
          <w:szCs w:val="24"/>
        </w:rPr>
        <w:t>Nessa experiência de monitoria desenvolvida na disciplina Administração e Gestão dos Serviços de Atenção à Saúde I, no período letivo de 2013.1 foram alcançados os seguintes objetivos: Realizar uma revisão de literatura a respeito dos temas abordados em seminários na sala de aula tais como: Humanização do cuidado em saúde; Acolhimento em saúde; A comunicação no processo de trabalho; Formação gerencial do enfermeiro; Liderança na gestão dos serviços de saúde e enfermagem; Qualidade de vida dos profissionais de enfermagem; Cuidado em saúde e qualidade de vida dos profissionais de enfermagem; Higiene e segurança no trabalho: Programas de prevenção e acidentes de trabalho. Acompanhar e auxiliar o professor no desenvolvimento de atividades de estágio prático nas seguintes Unidades de Saúde da Família: Viver Bem; Unidade de Saúde Integrada de Mandacaru; Unidade de Saúde Cidade Verde e Unidade de Saúde do Bessa</w:t>
      </w:r>
      <w:r w:rsidR="00AA0848" w:rsidRPr="00843569">
        <w:rPr>
          <w:rFonts w:ascii="Times New Roman" w:hAnsi="Times New Roman"/>
          <w:sz w:val="24"/>
          <w:szCs w:val="24"/>
        </w:rPr>
        <w:t xml:space="preserve"> </w:t>
      </w:r>
      <w:r w:rsidR="000F7589" w:rsidRPr="00843569">
        <w:rPr>
          <w:rFonts w:ascii="Times New Roman" w:hAnsi="Times New Roman"/>
          <w:sz w:val="24"/>
          <w:szCs w:val="24"/>
        </w:rPr>
        <w:t>localizadas no Distrito Sanitário I, II e III no município de João Pessoa-PB.  Além de participar em C</w:t>
      </w:r>
      <w:r w:rsidR="00000C8B" w:rsidRPr="00843569">
        <w:rPr>
          <w:rFonts w:ascii="Times New Roman" w:hAnsi="Times New Roman"/>
          <w:sz w:val="24"/>
          <w:szCs w:val="24"/>
        </w:rPr>
        <w:t xml:space="preserve">urso de Capacitação para uso de Medidas de Biossegurança conforme NR-32; Capacitar o aluno sobre a nocividade do trabalho e </w:t>
      </w:r>
      <w:r w:rsidR="00173F09" w:rsidRPr="00843569">
        <w:rPr>
          <w:rFonts w:ascii="Times New Roman" w:hAnsi="Times New Roman"/>
          <w:sz w:val="24"/>
          <w:szCs w:val="24"/>
        </w:rPr>
        <w:t>os riscos ocupacionais</w:t>
      </w:r>
      <w:r w:rsidR="00000C8B" w:rsidRPr="00843569">
        <w:rPr>
          <w:rFonts w:ascii="Times New Roman" w:hAnsi="Times New Roman"/>
          <w:sz w:val="24"/>
          <w:szCs w:val="24"/>
        </w:rPr>
        <w:t>; Atualizar os participantes monitores e discentes sobre as competências e gestão de risco nas unidades básicas de saúde de João Pessoa-PB, cenários de nossa prática.</w:t>
      </w:r>
      <w:r w:rsidR="006273C5">
        <w:rPr>
          <w:rFonts w:ascii="Times New Roman" w:hAnsi="Times New Roman"/>
          <w:sz w:val="24"/>
          <w:szCs w:val="24"/>
        </w:rPr>
        <w:t xml:space="preserve"> </w:t>
      </w:r>
      <w:r w:rsidR="00243B0D" w:rsidRPr="00843569">
        <w:rPr>
          <w:rStyle w:val="apple-style-span"/>
          <w:rFonts w:ascii="Times New Roman" w:hAnsi="Times New Roman"/>
          <w:b/>
          <w:sz w:val="24"/>
          <w:szCs w:val="24"/>
        </w:rPr>
        <w:t>C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 xml:space="preserve">aracterização da 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>D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 xml:space="preserve">isciplina e 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>P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 xml:space="preserve">lanejamento da 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>M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>onitoria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 xml:space="preserve"> - </w:t>
      </w:r>
      <w:r w:rsidR="00610056" w:rsidRPr="00843569">
        <w:rPr>
          <w:rStyle w:val="apple-style-span"/>
          <w:rFonts w:ascii="Times New Roman" w:hAnsi="Times New Roman"/>
          <w:sz w:val="24"/>
          <w:szCs w:val="24"/>
        </w:rPr>
        <w:t xml:space="preserve">O curso de Enfermagem da Universidade Federal da Paraíba (UFPB) do novo currículo é composto de 10 períodos.  </w:t>
      </w:r>
      <w:r w:rsidR="003277C7" w:rsidRPr="00843569">
        <w:rPr>
          <w:rStyle w:val="apple-style-span"/>
          <w:rFonts w:ascii="Times New Roman" w:hAnsi="Times New Roman"/>
          <w:sz w:val="24"/>
          <w:szCs w:val="24"/>
        </w:rPr>
        <w:t xml:space="preserve">A disciplina de </w:t>
      </w:r>
      <w:r w:rsidR="00EE056D" w:rsidRPr="00843569">
        <w:rPr>
          <w:rStyle w:val="apple-style-span"/>
          <w:rFonts w:ascii="Times New Roman" w:hAnsi="Times New Roman"/>
          <w:sz w:val="24"/>
          <w:szCs w:val="24"/>
        </w:rPr>
        <w:t xml:space="preserve">Administração e Gestão no Serviço de Atenção à Saúde </w:t>
      </w:r>
      <w:r w:rsidR="003277C7" w:rsidRPr="00843569">
        <w:rPr>
          <w:rStyle w:val="apple-style-span"/>
          <w:rFonts w:ascii="Times New Roman" w:hAnsi="Times New Roman"/>
          <w:sz w:val="24"/>
          <w:szCs w:val="24"/>
        </w:rPr>
        <w:t xml:space="preserve">I é </w:t>
      </w:r>
      <w:r w:rsidR="00610056" w:rsidRPr="00843569">
        <w:rPr>
          <w:rStyle w:val="apple-style-span"/>
          <w:rFonts w:ascii="Times New Roman" w:hAnsi="Times New Roman"/>
          <w:sz w:val="24"/>
          <w:szCs w:val="24"/>
        </w:rPr>
        <w:t>um componente curricular obrigatório do curso d</w:t>
      </w:r>
      <w:r w:rsidR="007B4067" w:rsidRPr="00843569">
        <w:rPr>
          <w:rStyle w:val="apple-style-span"/>
          <w:rFonts w:ascii="Times New Roman" w:hAnsi="Times New Roman"/>
          <w:sz w:val="24"/>
          <w:szCs w:val="24"/>
        </w:rPr>
        <w:t>e Enfermagem, sendo cursada no qu</w:t>
      </w:r>
      <w:r w:rsidR="00EE056D" w:rsidRPr="00843569">
        <w:rPr>
          <w:rStyle w:val="apple-style-span"/>
          <w:rFonts w:ascii="Times New Roman" w:hAnsi="Times New Roman"/>
          <w:sz w:val="24"/>
          <w:szCs w:val="24"/>
        </w:rPr>
        <w:t>int</w:t>
      </w:r>
      <w:r w:rsidR="007B4067" w:rsidRPr="00843569">
        <w:rPr>
          <w:rStyle w:val="apple-style-span"/>
          <w:rFonts w:ascii="Times New Roman" w:hAnsi="Times New Roman"/>
          <w:sz w:val="24"/>
          <w:szCs w:val="24"/>
        </w:rPr>
        <w:t>o</w:t>
      </w:r>
      <w:r w:rsidR="00610056" w:rsidRPr="00843569">
        <w:rPr>
          <w:rStyle w:val="apple-style-span"/>
          <w:rFonts w:ascii="Times New Roman" w:hAnsi="Times New Roman"/>
          <w:sz w:val="24"/>
          <w:szCs w:val="24"/>
        </w:rPr>
        <w:t xml:space="preserve"> período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 xml:space="preserve"> letivo</w:t>
      </w:r>
      <w:r w:rsidR="00610056" w:rsidRPr="00843569">
        <w:rPr>
          <w:rStyle w:val="apple-style-span"/>
          <w:rFonts w:ascii="Times New Roman" w:hAnsi="Times New Roman"/>
          <w:sz w:val="24"/>
          <w:szCs w:val="24"/>
        </w:rPr>
        <w:t>. Possui caráter teórico</w:t>
      </w:r>
      <w:r w:rsidR="00B67B1F" w:rsidRPr="00843569">
        <w:rPr>
          <w:rStyle w:val="apple-style-span"/>
          <w:rFonts w:ascii="Times New Roman" w:hAnsi="Times New Roman"/>
          <w:sz w:val="24"/>
          <w:szCs w:val="24"/>
        </w:rPr>
        <w:t>-prático, com carga horária de 7</w:t>
      </w:r>
      <w:r w:rsidR="00610056" w:rsidRPr="00843569">
        <w:rPr>
          <w:rStyle w:val="apple-style-span"/>
          <w:rFonts w:ascii="Times New Roman" w:hAnsi="Times New Roman"/>
          <w:sz w:val="24"/>
          <w:szCs w:val="24"/>
        </w:rPr>
        <w:t xml:space="preserve">5 horas. 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 xml:space="preserve">O desenvolvimento </w:t>
      </w:r>
      <w:r w:rsidR="00DB2E74" w:rsidRPr="00843569">
        <w:rPr>
          <w:rStyle w:val="apple-style-span"/>
          <w:rFonts w:ascii="Times New Roman" w:hAnsi="Times New Roman"/>
          <w:sz w:val="24"/>
          <w:szCs w:val="24"/>
        </w:rPr>
        <w:t xml:space="preserve">da disciplina 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>se dá em três etapas. Na primeira,</w:t>
      </w:r>
      <w:r w:rsidR="00A82B7F" w:rsidRPr="00843569">
        <w:rPr>
          <w:rStyle w:val="apple-style-span"/>
          <w:rFonts w:ascii="Times New Roman" w:hAnsi="Times New Roman"/>
          <w:sz w:val="24"/>
          <w:szCs w:val="24"/>
        </w:rPr>
        <w:t xml:space="preserve"> é explorado o caráter teórico, através de aulas teóricas em que são usados recurs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>os áudio visuais. Na segunda</w:t>
      </w:r>
      <w:r w:rsidR="00A82B7F" w:rsidRPr="00843569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>desenvolvem-se as</w:t>
      </w:r>
      <w:r w:rsidR="002C68B6" w:rsidRPr="00843569">
        <w:rPr>
          <w:rStyle w:val="apple-style-span"/>
          <w:rFonts w:ascii="Times New Roman" w:hAnsi="Times New Roman"/>
          <w:sz w:val="24"/>
          <w:szCs w:val="24"/>
        </w:rPr>
        <w:t xml:space="preserve"> aulas práticas no laboratório </w:t>
      </w:r>
      <w:r w:rsidR="00B67B1F" w:rsidRPr="00843569">
        <w:rPr>
          <w:rStyle w:val="apple-style-span"/>
          <w:rFonts w:ascii="Times New Roman" w:hAnsi="Times New Roman"/>
          <w:sz w:val="24"/>
          <w:szCs w:val="24"/>
        </w:rPr>
        <w:t>campo prático, através das visitas técnicas às Unidades Básicas de Saúde,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B67B1F" w:rsidRPr="00843569">
        <w:rPr>
          <w:rStyle w:val="apple-style-span"/>
          <w:rFonts w:ascii="Times New Roman" w:hAnsi="Times New Roman"/>
          <w:sz w:val="24"/>
          <w:szCs w:val="24"/>
        </w:rPr>
        <w:t>n</w:t>
      </w:r>
      <w:r w:rsidR="002C68B6" w:rsidRPr="00843569">
        <w:rPr>
          <w:rStyle w:val="apple-style-span"/>
          <w:rFonts w:ascii="Times New Roman" w:hAnsi="Times New Roman"/>
          <w:sz w:val="24"/>
          <w:szCs w:val="24"/>
        </w:rPr>
        <w:t>esse momento</w:t>
      </w:r>
      <w:r w:rsidR="00DB2E74" w:rsidRPr="00843569">
        <w:rPr>
          <w:rStyle w:val="apple-style-span"/>
          <w:rFonts w:ascii="Times New Roman" w:hAnsi="Times New Roman"/>
          <w:sz w:val="24"/>
          <w:szCs w:val="24"/>
        </w:rPr>
        <w:t xml:space="preserve"> os alunos 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 xml:space="preserve">têm a oportunidade de </w:t>
      </w:r>
      <w:r w:rsidR="00DB2E74" w:rsidRPr="00843569">
        <w:rPr>
          <w:rStyle w:val="apple-style-span"/>
          <w:rFonts w:ascii="Times New Roman" w:hAnsi="Times New Roman"/>
          <w:sz w:val="24"/>
          <w:szCs w:val="24"/>
        </w:rPr>
        <w:t>associa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>r</w:t>
      </w:r>
      <w:r w:rsidR="00DB2E74" w:rsidRPr="00843569">
        <w:rPr>
          <w:rStyle w:val="apple-style-span"/>
          <w:rFonts w:ascii="Times New Roman" w:hAnsi="Times New Roman"/>
          <w:sz w:val="24"/>
          <w:szCs w:val="24"/>
        </w:rPr>
        <w:t xml:space="preserve"> a teori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 xml:space="preserve">a aprendida aos saberes </w:t>
      </w:r>
      <w:proofErr w:type="spellStart"/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>tecno</w:t>
      </w:r>
      <w:r w:rsidR="00DB2E74" w:rsidRPr="00843569">
        <w:rPr>
          <w:rStyle w:val="apple-style-span"/>
          <w:rFonts w:ascii="Times New Roman" w:hAnsi="Times New Roman"/>
          <w:sz w:val="24"/>
          <w:szCs w:val="24"/>
        </w:rPr>
        <w:t>científicos</w:t>
      </w:r>
      <w:proofErr w:type="spellEnd"/>
      <w:r w:rsidR="00AA0848" w:rsidRPr="0084356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B67B1F" w:rsidRPr="00843569">
        <w:rPr>
          <w:rStyle w:val="apple-style-span"/>
          <w:rFonts w:ascii="Times New Roman" w:hAnsi="Times New Roman"/>
          <w:sz w:val="24"/>
          <w:szCs w:val="24"/>
        </w:rPr>
        <w:t>através da visita técnica às unidades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>. Na te</w:t>
      </w:r>
      <w:r w:rsidR="00B67B1F" w:rsidRPr="00843569">
        <w:rPr>
          <w:rStyle w:val="apple-style-span"/>
          <w:rFonts w:ascii="Times New Roman" w:hAnsi="Times New Roman"/>
          <w:sz w:val="24"/>
          <w:szCs w:val="24"/>
        </w:rPr>
        <w:t xml:space="preserve">rceira, são realizadas as aulas onde é feita a troca de experiências vivenciadas durante os </w:t>
      </w:r>
      <w:r w:rsidR="00B67B1F" w:rsidRPr="00843569">
        <w:rPr>
          <w:rStyle w:val="apple-style-span"/>
          <w:rFonts w:ascii="Times New Roman" w:hAnsi="Times New Roman"/>
          <w:sz w:val="24"/>
          <w:szCs w:val="24"/>
        </w:rPr>
        <w:lastRenderedPageBreak/>
        <w:t>estágios</w:t>
      </w:r>
      <w:r w:rsidR="008C36FB" w:rsidRPr="00843569">
        <w:rPr>
          <w:rStyle w:val="apple-style-span"/>
          <w:rFonts w:ascii="Times New Roman" w:hAnsi="Times New Roman"/>
          <w:sz w:val="24"/>
          <w:szCs w:val="24"/>
        </w:rPr>
        <w:t>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2C1EA2" w:rsidRPr="00843569">
        <w:rPr>
          <w:rStyle w:val="apple-style-span"/>
          <w:rFonts w:ascii="Times New Roman" w:hAnsi="Times New Roman"/>
          <w:sz w:val="24"/>
          <w:szCs w:val="24"/>
        </w:rPr>
        <w:t xml:space="preserve">No tocante ao planejamento e atividades na monitoria, </w:t>
      </w:r>
      <w:r w:rsidR="003C31EC" w:rsidRPr="00843569">
        <w:rPr>
          <w:rStyle w:val="apple-style-span"/>
          <w:rFonts w:ascii="Times New Roman" w:hAnsi="Times New Roman"/>
          <w:sz w:val="24"/>
          <w:szCs w:val="24"/>
        </w:rPr>
        <w:t>foram planejadas de acord</w:t>
      </w:r>
      <w:r w:rsidR="001407EF" w:rsidRPr="00843569">
        <w:rPr>
          <w:rStyle w:val="apple-style-span"/>
          <w:rFonts w:ascii="Times New Roman" w:hAnsi="Times New Roman"/>
          <w:sz w:val="24"/>
          <w:szCs w:val="24"/>
        </w:rPr>
        <w:t>o com as aulas ministradas pela</w:t>
      </w:r>
      <w:r w:rsidR="003C31EC" w:rsidRPr="00843569">
        <w:rPr>
          <w:rStyle w:val="apple-style-span"/>
          <w:rFonts w:ascii="Times New Roman" w:hAnsi="Times New Roman"/>
          <w:sz w:val="24"/>
          <w:szCs w:val="24"/>
        </w:rPr>
        <w:t>s docentes da disciplina</w:t>
      </w:r>
      <w:r w:rsidR="00B835E0" w:rsidRPr="00843569">
        <w:rPr>
          <w:rStyle w:val="apple-style-span"/>
          <w:rFonts w:ascii="Times New Roman" w:hAnsi="Times New Roman"/>
          <w:sz w:val="24"/>
          <w:szCs w:val="24"/>
        </w:rPr>
        <w:t xml:space="preserve">. A atuação do monitor foi </w:t>
      </w:r>
      <w:r w:rsidR="006240A0" w:rsidRPr="00843569">
        <w:rPr>
          <w:rStyle w:val="apple-style-span"/>
          <w:rFonts w:ascii="Times New Roman" w:hAnsi="Times New Roman"/>
          <w:sz w:val="24"/>
          <w:szCs w:val="24"/>
        </w:rPr>
        <w:t>baseada</w:t>
      </w:r>
      <w:r w:rsidR="00BE646B" w:rsidRPr="00843569">
        <w:rPr>
          <w:rStyle w:val="apple-style-span"/>
          <w:rFonts w:ascii="Times New Roman" w:hAnsi="Times New Roman"/>
          <w:sz w:val="24"/>
          <w:szCs w:val="24"/>
        </w:rPr>
        <w:t xml:space="preserve"> em todos os momentos da disciplina</w:t>
      </w:r>
      <w:r w:rsidR="001407EF" w:rsidRPr="00843569">
        <w:rPr>
          <w:rStyle w:val="apple-style-span"/>
          <w:rFonts w:ascii="Times New Roman" w:hAnsi="Times New Roman"/>
          <w:sz w:val="24"/>
          <w:szCs w:val="24"/>
        </w:rPr>
        <w:t>,</w:t>
      </w:r>
      <w:r w:rsidR="00B835E0" w:rsidRPr="00843569">
        <w:rPr>
          <w:rStyle w:val="apple-style-span"/>
          <w:rFonts w:ascii="Times New Roman" w:hAnsi="Times New Roman"/>
          <w:sz w:val="24"/>
          <w:szCs w:val="24"/>
        </w:rPr>
        <w:t xml:space="preserve"> principalmente</w:t>
      </w:r>
      <w:r w:rsidR="001407EF" w:rsidRPr="00843569">
        <w:rPr>
          <w:rStyle w:val="apple-style-span"/>
          <w:rFonts w:ascii="Times New Roman" w:hAnsi="Times New Roman"/>
          <w:sz w:val="24"/>
          <w:szCs w:val="24"/>
        </w:rPr>
        <w:t>,</w:t>
      </w:r>
      <w:r w:rsidR="00BE646B" w:rsidRPr="00843569">
        <w:rPr>
          <w:rStyle w:val="apple-style-span"/>
          <w:rFonts w:ascii="Times New Roman" w:hAnsi="Times New Roman"/>
          <w:sz w:val="24"/>
          <w:szCs w:val="24"/>
        </w:rPr>
        <w:t xml:space="preserve"> no momento das visitas técnicas às unidades de saúde.</w:t>
      </w:r>
      <w:r w:rsidR="006273C5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243B0D" w:rsidRPr="00843569">
        <w:rPr>
          <w:rStyle w:val="apple-style-span"/>
          <w:rFonts w:ascii="Times New Roman" w:hAnsi="Times New Roman"/>
          <w:b/>
          <w:sz w:val="24"/>
          <w:szCs w:val="24"/>
        </w:rPr>
        <w:t>A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 xml:space="preserve">tividades </w:t>
      </w:r>
      <w:proofErr w:type="gramStart"/>
      <w:r>
        <w:rPr>
          <w:rStyle w:val="apple-style-span"/>
          <w:rFonts w:ascii="Times New Roman" w:hAnsi="Times New Roman"/>
          <w:b/>
          <w:sz w:val="24"/>
          <w:szCs w:val="24"/>
        </w:rPr>
        <w:t>do A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>lun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>a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>-monitor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>a</w:t>
      </w:r>
      <w:proofErr w:type="gramEnd"/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 xml:space="preserve"> da 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>D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 xml:space="preserve">isciplina </w:t>
      </w:r>
      <w:r w:rsidR="00BE646B" w:rsidRPr="00843569">
        <w:rPr>
          <w:rStyle w:val="apple-style-span"/>
          <w:rFonts w:ascii="Times New Roman" w:hAnsi="Times New Roman"/>
          <w:b/>
          <w:sz w:val="24"/>
          <w:szCs w:val="24"/>
        </w:rPr>
        <w:t>A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>dministração e Gestão de Serviços de Atenção à Saúde I: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 xml:space="preserve"> Nossa E</w:t>
      </w:r>
      <w:r w:rsidR="000F7589" w:rsidRPr="00843569">
        <w:rPr>
          <w:rStyle w:val="apple-style-span"/>
          <w:rFonts w:ascii="Times New Roman" w:hAnsi="Times New Roman"/>
          <w:b/>
          <w:sz w:val="24"/>
          <w:szCs w:val="24"/>
        </w:rPr>
        <w:t>xperiência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 xml:space="preserve"> - </w:t>
      </w:r>
      <w:r w:rsidR="00CE34EE" w:rsidRPr="00843569">
        <w:rPr>
          <w:rStyle w:val="apple-style-span"/>
          <w:rFonts w:ascii="Times New Roman" w:hAnsi="Times New Roman"/>
          <w:sz w:val="24"/>
          <w:szCs w:val="24"/>
        </w:rPr>
        <w:t xml:space="preserve">A monitoria é um serviço de apoio pedagógico que visa oportunizar o desenvolvimento de habilidades técnicas e aprofundamento teórico, proporcionando o </w:t>
      </w:r>
      <w:r w:rsidR="004963CD" w:rsidRPr="00843569">
        <w:rPr>
          <w:rStyle w:val="apple-style-span"/>
          <w:rFonts w:ascii="Times New Roman" w:hAnsi="Times New Roman"/>
          <w:sz w:val="24"/>
          <w:szCs w:val="24"/>
        </w:rPr>
        <w:t>aperfeiçoamento acadêmico (</w:t>
      </w:r>
      <w:r w:rsidR="004963CD" w:rsidRPr="00843569">
        <w:rPr>
          <w:rFonts w:ascii="Times New Roman" w:hAnsi="Times New Roman"/>
          <w:sz w:val="24"/>
          <w:szCs w:val="24"/>
        </w:rPr>
        <w:t>SCHNEIDER, 2008).</w:t>
      </w:r>
      <w:r w:rsidR="0008091F" w:rsidRPr="00843569">
        <w:rPr>
          <w:rFonts w:ascii="Times New Roman" w:hAnsi="Times New Roman"/>
          <w:sz w:val="24"/>
          <w:szCs w:val="24"/>
        </w:rPr>
        <w:t xml:space="preserve"> </w:t>
      </w:r>
      <w:r w:rsidR="00CE34EE" w:rsidRPr="00843569">
        <w:rPr>
          <w:rStyle w:val="apple-style-span"/>
          <w:rFonts w:ascii="Times New Roman" w:hAnsi="Times New Roman"/>
          <w:sz w:val="24"/>
          <w:szCs w:val="24"/>
        </w:rPr>
        <w:t xml:space="preserve">Apesar </w:t>
      </w:r>
      <w:r w:rsidR="004963CD" w:rsidRPr="00843569">
        <w:rPr>
          <w:rStyle w:val="apple-style-span"/>
          <w:rFonts w:ascii="Times New Roman" w:hAnsi="Times New Roman"/>
          <w:sz w:val="24"/>
          <w:szCs w:val="24"/>
        </w:rPr>
        <w:t xml:space="preserve">das peculiaridades </w:t>
      </w:r>
      <w:r w:rsidR="00C3020E" w:rsidRPr="00843569">
        <w:rPr>
          <w:rStyle w:val="apple-style-span"/>
          <w:rFonts w:ascii="Times New Roman" w:hAnsi="Times New Roman"/>
          <w:sz w:val="24"/>
          <w:szCs w:val="24"/>
        </w:rPr>
        <w:t xml:space="preserve">existentes </w:t>
      </w:r>
      <w:r w:rsidR="00CE34EE" w:rsidRPr="00843569">
        <w:rPr>
          <w:rStyle w:val="apple-style-span"/>
          <w:rFonts w:ascii="Times New Roman" w:hAnsi="Times New Roman"/>
          <w:sz w:val="24"/>
          <w:szCs w:val="24"/>
        </w:rPr>
        <w:t>entre Instituições de Ensino Superior (IES), o trabalho de monitoria é compreendido como uma atividade formativa de ensino que entre outros objetivos, pretende: contribuir para o desenvolvimento da competência pedagógica; auxiliar os acadêmicos na apreensão e produção do conhecimento; possibilitar ao</w:t>
      </w:r>
      <w:r w:rsidR="004963CD" w:rsidRPr="00843569">
        <w:rPr>
          <w:rStyle w:val="apple-style-span"/>
          <w:rFonts w:ascii="Times New Roman" w:hAnsi="Times New Roman"/>
          <w:sz w:val="24"/>
          <w:szCs w:val="24"/>
        </w:rPr>
        <w:t xml:space="preserve"> acadêmico-monitor certa experiência com a orientação do processo de ensino-aprendizagem (HAAG </w:t>
      </w:r>
      <w:proofErr w:type="gramStart"/>
      <w:r w:rsidR="004963CD" w:rsidRPr="00843569">
        <w:rPr>
          <w:rStyle w:val="apple-style-span"/>
          <w:rFonts w:ascii="Times New Roman" w:hAnsi="Times New Roman"/>
          <w:sz w:val="24"/>
          <w:szCs w:val="24"/>
        </w:rPr>
        <w:t>et</w:t>
      </w:r>
      <w:proofErr w:type="gramEnd"/>
      <w:r w:rsidR="004963CD" w:rsidRPr="00843569">
        <w:rPr>
          <w:rStyle w:val="apple-style-span"/>
          <w:rFonts w:ascii="Times New Roman" w:hAnsi="Times New Roman"/>
          <w:sz w:val="24"/>
          <w:szCs w:val="24"/>
        </w:rPr>
        <w:t xml:space="preserve"> al., 2008).</w:t>
      </w:r>
      <w:r w:rsidR="007C10B0" w:rsidRPr="00843569">
        <w:rPr>
          <w:rStyle w:val="apple-style-span"/>
          <w:rFonts w:ascii="Times New Roman" w:hAnsi="Times New Roman"/>
          <w:sz w:val="24"/>
          <w:szCs w:val="24"/>
        </w:rPr>
        <w:t xml:space="preserve">As atividades realizadas pelo monitor vão desde acompanhamento das aulas 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teóricas/</w:t>
      </w:r>
      <w:proofErr w:type="spellStart"/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práticas</w:t>
      </w:r>
      <w:r w:rsidR="007C10B0" w:rsidRPr="00843569">
        <w:rPr>
          <w:rStyle w:val="apple-style-span"/>
          <w:rFonts w:ascii="Times New Roman" w:hAnsi="Times New Roman"/>
          <w:sz w:val="24"/>
          <w:szCs w:val="24"/>
        </w:rPr>
        <w:t>e</w:t>
      </w:r>
      <w:proofErr w:type="spellEnd"/>
      <w:r w:rsidR="007C10B0" w:rsidRPr="00843569">
        <w:rPr>
          <w:rStyle w:val="apple-style-span"/>
          <w:rFonts w:ascii="Times New Roman" w:hAnsi="Times New Roman"/>
          <w:sz w:val="24"/>
          <w:szCs w:val="24"/>
        </w:rPr>
        <w:t xml:space="preserve"> provas, orientação e esclar</w:t>
      </w:r>
      <w:r w:rsidR="00BE646B" w:rsidRPr="00843569">
        <w:rPr>
          <w:rStyle w:val="apple-style-span"/>
          <w:rFonts w:ascii="Times New Roman" w:hAnsi="Times New Roman"/>
          <w:sz w:val="24"/>
          <w:szCs w:val="24"/>
        </w:rPr>
        <w:t xml:space="preserve">ecimento de dúvidas dos alunos e </w:t>
      </w:r>
      <w:r w:rsidR="007C10B0" w:rsidRPr="00843569">
        <w:rPr>
          <w:rStyle w:val="apple-style-span"/>
          <w:rFonts w:ascii="Times New Roman" w:hAnsi="Times New Roman"/>
          <w:sz w:val="24"/>
          <w:szCs w:val="24"/>
        </w:rPr>
        <w:t>participação na produção do material didát</w:t>
      </w:r>
      <w:r w:rsidR="00872ED8" w:rsidRPr="00843569">
        <w:rPr>
          <w:rStyle w:val="apple-style-span"/>
          <w:rFonts w:ascii="Times New Roman" w:hAnsi="Times New Roman"/>
          <w:sz w:val="24"/>
          <w:szCs w:val="24"/>
        </w:rPr>
        <w:t>ico.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 xml:space="preserve">Como monitora, destaco a importância dessas atividades para o </w:t>
      </w:r>
      <w:r w:rsidR="00BE646B" w:rsidRPr="00843569">
        <w:rPr>
          <w:rStyle w:val="apple-style-span"/>
          <w:rFonts w:ascii="Times New Roman" w:hAnsi="Times New Roman"/>
          <w:sz w:val="24"/>
          <w:szCs w:val="24"/>
        </w:rPr>
        <w:t>aprendizado dos alunos de uma maneira que os aproximam da prática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; a opor</w:t>
      </w:r>
      <w:r w:rsidR="00872ED8" w:rsidRPr="00843569">
        <w:rPr>
          <w:rStyle w:val="apple-style-span"/>
          <w:rFonts w:ascii="Times New Roman" w:hAnsi="Times New Roman"/>
          <w:sz w:val="24"/>
          <w:szCs w:val="24"/>
        </w:rPr>
        <w:t>tunidade de obter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 xml:space="preserve"> um contato mais próximo com a </w:t>
      </w:r>
      <w:r w:rsidR="00872ED8" w:rsidRPr="00843569">
        <w:rPr>
          <w:rStyle w:val="apple-style-span"/>
          <w:rFonts w:ascii="Times New Roman" w:hAnsi="Times New Roman"/>
          <w:sz w:val="24"/>
          <w:szCs w:val="24"/>
        </w:rPr>
        <w:t xml:space="preserve">docência; 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a possibil</w:t>
      </w:r>
      <w:r w:rsidR="00CA0AFD" w:rsidRPr="00843569">
        <w:rPr>
          <w:rStyle w:val="apple-style-span"/>
          <w:rFonts w:ascii="Times New Roman" w:hAnsi="Times New Roman"/>
          <w:sz w:val="24"/>
          <w:szCs w:val="24"/>
        </w:rPr>
        <w:t xml:space="preserve">idade de rever 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os conteúdos anter</w:t>
      </w:r>
      <w:r w:rsidR="00CA0AFD" w:rsidRPr="00843569">
        <w:rPr>
          <w:rStyle w:val="apple-style-span"/>
          <w:rFonts w:ascii="Times New Roman" w:hAnsi="Times New Roman"/>
          <w:sz w:val="24"/>
          <w:szCs w:val="24"/>
        </w:rPr>
        <w:t xml:space="preserve">iormente aprendidos e de </w:t>
      </w:r>
      <w:r w:rsidR="00FD1D4C" w:rsidRPr="00843569">
        <w:rPr>
          <w:rStyle w:val="apple-style-span"/>
          <w:rFonts w:ascii="Times New Roman" w:hAnsi="Times New Roman"/>
          <w:sz w:val="24"/>
          <w:szCs w:val="24"/>
        </w:rPr>
        <w:t xml:space="preserve">relacionar 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se com outros estudan</w:t>
      </w:r>
      <w:r w:rsidR="00FD1D4C" w:rsidRPr="00843569">
        <w:rPr>
          <w:rStyle w:val="apple-style-span"/>
          <w:rFonts w:ascii="Times New Roman" w:hAnsi="Times New Roman"/>
          <w:sz w:val="24"/>
          <w:szCs w:val="24"/>
        </w:rPr>
        <w:t xml:space="preserve">tes. Outro aspecto a salientar, 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é que os alunos sente</w:t>
      </w:r>
      <w:r w:rsidR="00FD1D4C" w:rsidRPr="00843569">
        <w:rPr>
          <w:rStyle w:val="apple-style-span"/>
          <w:rFonts w:ascii="Times New Roman" w:hAnsi="Times New Roman"/>
          <w:sz w:val="24"/>
          <w:szCs w:val="24"/>
        </w:rPr>
        <w:t xml:space="preserve">m-se mais à vontade para fazer 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questi</w:t>
      </w:r>
      <w:r w:rsidR="00FD1D4C" w:rsidRPr="00843569">
        <w:rPr>
          <w:rStyle w:val="apple-style-span"/>
          <w:rFonts w:ascii="Times New Roman" w:hAnsi="Times New Roman"/>
          <w:sz w:val="24"/>
          <w:szCs w:val="24"/>
        </w:rPr>
        <w:t xml:space="preserve">onamentos ao monitor, </w:t>
      </w:r>
      <w:r w:rsidR="00411FDD" w:rsidRPr="00843569">
        <w:rPr>
          <w:rStyle w:val="apple-style-span"/>
          <w:rFonts w:ascii="Times New Roman" w:hAnsi="Times New Roman"/>
          <w:sz w:val="24"/>
          <w:szCs w:val="24"/>
        </w:rPr>
        <w:t>que mui</w:t>
      </w:r>
      <w:r w:rsidR="00FD1D4C" w:rsidRPr="00843569">
        <w:rPr>
          <w:rStyle w:val="apple-style-span"/>
          <w:rFonts w:ascii="Times New Roman" w:hAnsi="Times New Roman"/>
          <w:sz w:val="24"/>
          <w:szCs w:val="24"/>
        </w:rPr>
        <w:t xml:space="preserve">tas vezes serve de </w:t>
      </w:r>
      <w:r w:rsidR="00AD7C63" w:rsidRPr="00843569">
        <w:rPr>
          <w:rStyle w:val="apple-style-span"/>
          <w:rFonts w:ascii="Times New Roman" w:hAnsi="Times New Roman"/>
          <w:sz w:val="24"/>
          <w:szCs w:val="24"/>
        </w:rPr>
        <w:t>intermediário entre o professor e os estudantes</w:t>
      </w:r>
      <w:r w:rsidR="00FD1D4C" w:rsidRPr="00843569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="00BF095C" w:rsidRPr="00843569">
        <w:rPr>
          <w:rStyle w:val="apple-style-span"/>
          <w:rFonts w:ascii="Times New Roman" w:hAnsi="Times New Roman"/>
          <w:sz w:val="24"/>
          <w:szCs w:val="24"/>
        </w:rPr>
        <w:t xml:space="preserve">Quanto à organização dos estágios, os discentes eram divididos em </w:t>
      </w:r>
      <w:r w:rsidR="00BE646B" w:rsidRPr="00843569">
        <w:rPr>
          <w:rStyle w:val="apple-style-span"/>
          <w:rFonts w:ascii="Times New Roman" w:hAnsi="Times New Roman"/>
          <w:sz w:val="24"/>
          <w:szCs w:val="24"/>
        </w:rPr>
        <w:t>grupos, e cada grupo visitava uma unidade a cada semana, e no decorrer das semanas eram</w:t>
      </w:r>
      <w:r w:rsidR="00A66E07" w:rsidRPr="00843569">
        <w:rPr>
          <w:rStyle w:val="apple-style-span"/>
          <w:rFonts w:ascii="Times New Roman" w:hAnsi="Times New Roman"/>
          <w:sz w:val="24"/>
          <w:szCs w:val="24"/>
        </w:rPr>
        <w:t xml:space="preserve"> feitos os rodízio, de modo que todos os grupos visitassem todas as unidades propostas. </w:t>
      </w:r>
      <w:r w:rsidR="00BF095C" w:rsidRPr="00843569">
        <w:rPr>
          <w:rStyle w:val="apple-style-span"/>
          <w:rFonts w:ascii="Times New Roman" w:hAnsi="Times New Roman"/>
          <w:sz w:val="24"/>
          <w:szCs w:val="24"/>
        </w:rPr>
        <w:t>A contribuição do monitor</w:t>
      </w:r>
      <w:r w:rsidR="00A66E07" w:rsidRPr="00843569">
        <w:rPr>
          <w:rStyle w:val="apple-style-span"/>
          <w:rFonts w:ascii="Times New Roman" w:hAnsi="Times New Roman"/>
          <w:sz w:val="24"/>
          <w:szCs w:val="24"/>
        </w:rPr>
        <w:t xml:space="preserve"> no decorrer dos estágios </w:t>
      </w:r>
      <w:r w:rsidR="00BF095C" w:rsidRPr="00843569">
        <w:rPr>
          <w:rStyle w:val="apple-style-span"/>
          <w:rFonts w:ascii="Times New Roman" w:hAnsi="Times New Roman"/>
          <w:sz w:val="24"/>
          <w:szCs w:val="24"/>
        </w:rPr>
        <w:t>acontecia</w:t>
      </w:r>
      <w:r w:rsidR="00A66E07" w:rsidRPr="00843569">
        <w:rPr>
          <w:rStyle w:val="apple-style-span"/>
          <w:rFonts w:ascii="Times New Roman" w:hAnsi="Times New Roman"/>
          <w:sz w:val="24"/>
          <w:szCs w:val="24"/>
        </w:rPr>
        <w:t xml:space="preserve"> através do suporte ao professor responsável pela visita técnica às unidades, além do esclarecimento de dúvidas dos alunos no decorrer dos estágios.</w:t>
      </w:r>
      <w:r w:rsidR="006273C5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843569">
        <w:rPr>
          <w:rStyle w:val="apple-style-span"/>
          <w:rFonts w:ascii="Times New Roman" w:hAnsi="Times New Roman"/>
          <w:b/>
          <w:sz w:val="24"/>
          <w:szCs w:val="24"/>
        </w:rPr>
        <w:t xml:space="preserve">Considerações </w:t>
      </w:r>
      <w:r>
        <w:rPr>
          <w:rStyle w:val="apple-style-span"/>
          <w:rFonts w:ascii="Times New Roman" w:hAnsi="Times New Roman"/>
          <w:b/>
          <w:sz w:val="24"/>
          <w:szCs w:val="24"/>
        </w:rPr>
        <w:t>F</w:t>
      </w:r>
      <w:r w:rsidRPr="00843569">
        <w:rPr>
          <w:rStyle w:val="apple-style-span"/>
          <w:rFonts w:ascii="Times New Roman" w:hAnsi="Times New Roman"/>
          <w:b/>
          <w:sz w:val="24"/>
          <w:szCs w:val="24"/>
        </w:rPr>
        <w:t>inais</w:t>
      </w:r>
      <w:r w:rsidR="006273C5">
        <w:rPr>
          <w:rStyle w:val="apple-style-span"/>
          <w:rFonts w:ascii="Times New Roman" w:hAnsi="Times New Roman"/>
          <w:b/>
          <w:sz w:val="24"/>
          <w:szCs w:val="24"/>
        </w:rPr>
        <w:t xml:space="preserve"> - </w:t>
      </w:r>
      <w:r w:rsidR="00553AF7" w:rsidRPr="00843569">
        <w:rPr>
          <w:rStyle w:val="apple-style-span"/>
          <w:rFonts w:ascii="Times New Roman" w:hAnsi="Times New Roman"/>
          <w:sz w:val="24"/>
          <w:szCs w:val="24"/>
        </w:rPr>
        <w:t>A monitoria é um espaço que privilegia o aluno em vários aspectos, desde a construção e trocas de conhecimentos com os alunos</w:t>
      </w:r>
      <w:r w:rsidR="008B1A44" w:rsidRPr="00843569">
        <w:rPr>
          <w:rStyle w:val="apple-style-span"/>
          <w:rFonts w:ascii="Times New Roman" w:hAnsi="Times New Roman"/>
          <w:sz w:val="24"/>
          <w:szCs w:val="24"/>
        </w:rPr>
        <w:t>,</w:t>
      </w:r>
      <w:r w:rsidR="00553AF7" w:rsidRPr="00843569">
        <w:rPr>
          <w:rStyle w:val="apple-style-span"/>
          <w:rFonts w:ascii="Times New Roman" w:hAnsi="Times New Roman"/>
          <w:sz w:val="24"/>
          <w:szCs w:val="24"/>
        </w:rPr>
        <w:t xml:space="preserve"> até a obtenção de um título que </w:t>
      </w:r>
      <w:r w:rsidR="00FE7AFC" w:rsidRPr="00843569">
        <w:rPr>
          <w:rStyle w:val="apple-style-span"/>
          <w:rFonts w:ascii="Times New Roman" w:hAnsi="Times New Roman"/>
          <w:sz w:val="24"/>
          <w:szCs w:val="24"/>
        </w:rPr>
        <w:t xml:space="preserve">possibilita </w:t>
      </w:r>
      <w:r w:rsidR="008B1A44" w:rsidRPr="00843569">
        <w:rPr>
          <w:rStyle w:val="apple-style-span"/>
          <w:rFonts w:ascii="Times New Roman" w:hAnsi="Times New Roman"/>
          <w:sz w:val="24"/>
          <w:szCs w:val="24"/>
        </w:rPr>
        <w:t xml:space="preserve">ao aluno-monitor </w:t>
      </w:r>
      <w:r w:rsidR="00FE7AFC" w:rsidRPr="00843569">
        <w:rPr>
          <w:rStyle w:val="apple-style-span"/>
          <w:rFonts w:ascii="Times New Roman" w:hAnsi="Times New Roman"/>
          <w:sz w:val="24"/>
          <w:szCs w:val="24"/>
        </w:rPr>
        <w:t>um enriquecimento curricular</w:t>
      </w:r>
      <w:r w:rsidR="00FD1D4C" w:rsidRPr="00843569">
        <w:rPr>
          <w:rStyle w:val="apple-style-span"/>
          <w:rFonts w:ascii="Times New Roman" w:hAnsi="Times New Roman"/>
          <w:b/>
          <w:sz w:val="24"/>
          <w:szCs w:val="24"/>
        </w:rPr>
        <w:t xml:space="preserve">. </w:t>
      </w:r>
      <w:r w:rsidR="001D4E89" w:rsidRPr="00843569">
        <w:rPr>
          <w:rStyle w:val="apple-style-span"/>
          <w:rFonts w:ascii="Times New Roman" w:hAnsi="Times New Roman"/>
          <w:sz w:val="24"/>
          <w:szCs w:val="24"/>
        </w:rPr>
        <w:t xml:space="preserve">O período de monitoria da disciplina </w:t>
      </w:r>
      <w:r w:rsidR="00FD1D4C" w:rsidRPr="00843569">
        <w:rPr>
          <w:rStyle w:val="apple-style-span"/>
          <w:rFonts w:ascii="Times New Roman" w:hAnsi="Times New Roman"/>
          <w:sz w:val="24"/>
          <w:szCs w:val="24"/>
        </w:rPr>
        <w:t xml:space="preserve">de </w:t>
      </w:r>
      <w:r w:rsidR="00A66E07" w:rsidRPr="00843569">
        <w:rPr>
          <w:rStyle w:val="apple-style-span"/>
          <w:rFonts w:ascii="Times New Roman" w:hAnsi="Times New Roman"/>
          <w:sz w:val="24"/>
          <w:szCs w:val="24"/>
        </w:rPr>
        <w:t xml:space="preserve">Administração e Gestão no Serviço de Atenção à Saúde I </w:t>
      </w:r>
      <w:r w:rsidR="001D4E89" w:rsidRPr="00843569">
        <w:rPr>
          <w:rStyle w:val="apple-style-span"/>
          <w:rFonts w:ascii="Times New Roman" w:hAnsi="Times New Roman"/>
          <w:sz w:val="24"/>
          <w:szCs w:val="24"/>
        </w:rPr>
        <w:t>foi sem dúvida um importante aprendizado, tanto pela oportunidade de rever os conteúdos já aprendidos</w:t>
      </w:r>
      <w:r w:rsidR="00553AF7" w:rsidRPr="00843569">
        <w:rPr>
          <w:rStyle w:val="apple-style-span"/>
          <w:rFonts w:ascii="Times New Roman" w:hAnsi="Times New Roman"/>
          <w:sz w:val="24"/>
          <w:szCs w:val="24"/>
        </w:rPr>
        <w:t xml:space="preserve">, adquirir mais conhecimentos e responsabilidades, </w:t>
      </w:r>
      <w:r w:rsidR="001D4E89" w:rsidRPr="00843569">
        <w:rPr>
          <w:rStyle w:val="apple-style-span"/>
          <w:rFonts w:ascii="Times New Roman" w:hAnsi="Times New Roman"/>
          <w:sz w:val="24"/>
          <w:szCs w:val="24"/>
        </w:rPr>
        <w:t xml:space="preserve">como </w:t>
      </w:r>
      <w:r w:rsidR="00553AF7" w:rsidRPr="00843569">
        <w:rPr>
          <w:rStyle w:val="apple-style-span"/>
          <w:rFonts w:ascii="Times New Roman" w:hAnsi="Times New Roman"/>
          <w:sz w:val="24"/>
          <w:szCs w:val="24"/>
        </w:rPr>
        <w:t xml:space="preserve">também </w:t>
      </w:r>
      <w:r w:rsidR="001D4E89" w:rsidRPr="00843569">
        <w:rPr>
          <w:rStyle w:val="apple-style-span"/>
          <w:rFonts w:ascii="Times New Roman" w:hAnsi="Times New Roman"/>
          <w:sz w:val="24"/>
          <w:szCs w:val="24"/>
        </w:rPr>
        <w:t>p</w:t>
      </w:r>
      <w:r w:rsidR="00CA618F" w:rsidRPr="00843569">
        <w:rPr>
          <w:rStyle w:val="apple-style-span"/>
          <w:rFonts w:ascii="Times New Roman" w:hAnsi="Times New Roman"/>
          <w:sz w:val="24"/>
          <w:szCs w:val="24"/>
        </w:rPr>
        <w:t xml:space="preserve">ela experiência de atuar no campo de ensino, incentivando a carreira da </w:t>
      </w:r>
      <w:r w:rsidR="00A66E07" w:rsidRPr="00843569">
        <w:rPr>
          <w:rStyle w:val="apple-style-span"/>
          <w:rFonts w:ascii="Times New Roman" w:hAnsi="Times New Roman"/>
          <w:sz w:val="24"/>
          <w:szCs w:val="24"/>
        </w:rPr>
        <w:t>docência</w:t>
      </w:r>
      <w:r w:rsidR="00CA618F" w:rsidRPr="00843569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="000530C4" w:rsidRPr="00843569">
        <w:rPr>
          <w:rFonts w:ascii="Times New Roman" w:hAnsi="Times New Roman"/>
          <w:sz w:val="24"/>
          <w:szCs w:val="24"/>
        </w:rPr>
        <w:t xml:space="preserve">Alcançamos os objetivos propostos através da realização de curso, ensino individualizado, solução de problemas, estudo dirigido e ensino </w:t>
      </w:r>
      <w:r w:rsidR="000530C4" w:rsidRPr="00843569">
        <w:rPr>
          <w:rFonts w:ascii="Times New Roman" w:hAnsi="Times New Roman"/>
          <w:sz w:val="24"/>
          <w:szCs w:val="24"/>
        </w:rPr>
        <w:lastRenderedPageBreak/>
        <w:t>com pesquisa.</w:t>
      </w:r>
      <w:r>
        <w:rPr>
          <w:rFonts w:ascii="Times New Roman" w:hAnsi="Times New Roman"/>
          <w:sz w:val="24"/>
          <w:szCs w:val="24"/>
        </w:rPr>
        <w:t xml:space="preserve"> </w:t>
      </w:r>
      <w:r w:rsidR="00553AF7" w:rsidRPr="00843569">
        <w:rPr>
          <w:rStyle w:val="apple-style-span"/>
          <w:rFonts w:ascii="Times New Roman" w:hAnsi="Times New Roman"/>
          <w:sz w:val="24"/>
          <w:szCs w:val="24"/>
        </w:rPr>
        <w:t>Portanto, o exercício da monitoria auxilia na melhoria da qualidade do processo ensino-aprendizagem, estreitando a relação professo-aluno, ao mesmo tempo em que contempla e insere a figura do monitor na prática do exercício da docência e formação didática, abrindo o caminho da socialização do saber acadêmico.</w:t>
      </w:r>
    </w:p>
    <w:p w:rsidR="006273C5" w:rsidRPr="00843569" w:rsidRDefault="006273C5" w:rsidP="006273C5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43569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843569">
        <w:rPr>
          <w:rFonts w:ascii="Times New Roman" w:hAnsi="Times New Roman"/>
          <w:sz w:val="24"/>
          <w:szCs w:val="24"/>
        </w:rPr>
        <w:t xml:space="preserve">Enfermagem, Relato de </w:t>
      </w:r>
      <w:r>
        <w:rPr>
          <w:rFonts w:ascii="Times New Roman" w:hAnsi="Times New Roman"/>
          <w:sz w:val="24"/>
          <w:szCs w:val="24"/>
        </w:rPr>
        <w:t>E</w:t>
      </w:r>
      <w:r w:rsidRPr="00843569">
        <w:rPr>
          <w:rFonts w:ascii="Times New Roman" w:hAnsi="Times New Roman"/>
          <w:sz w:val="24"/>
          <w:szCs w:val="24"/>
        </w:rPr>
        <w:t xml:space="preserve">xperiência, Administração em </w:t>
      </w:r>
      <w:r>
        <w:rPr>
          <w:rFonts w:ascii="Times New Roman" w:hAnsi="Times New Roman"/>
          <w:sz w:val="24"/>
          <w:szCs w:val="24"/>
        </w:rPr>
        <w:t>E</w:t>
      </w:r>
      <w:r w:rsidRPr="00843569">
        <w:rPr>
          <w:rFonts w:ascii="Times New Roman" w:hAnsi="Times New Roman"/>
          <w:sz w:val="24"/>
          <w:szCs w:val="24"/>
        </w:rPr>
        <w:t>nfermagem.</w:t>
      </w:r>
    </w:p>
    <w:p w:rsidR="00A66E07" w:rsidRPr="00843569" w:rsidRDefault="00FE7AFC" w:rsidP="006273C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3569">
        <w:rPr>
          <w:rFonts w:ascii="Times New Roman" w:hAnsi="Times New Roman"/>
          <w:b/>
          <w:sz w:val="24"/>
          <w:szCs w:val="24"/>
        </w:rPr>
        <w:t>REFERÊNCIAS</w:t>
      </w:r>
      <w:r w:rsidR="00FD1D4C" w:rsidRPr="00843569">
        <w:rPr>
          <w:rFonts w:ascii="Times New Roman" w:hAnsi="Times New Roman"/>
          <w:b/>
          <w:sz w:val="24"/>
          <w:szCs w:val="24"/>
        </w:rPr>
        <w:t xml:space="preserve">: </w:t>
      </w:r>
    </w:p>
    <w:p w:rsidR="0008091F" w:rsidRDefault="00654860" w:rsidP="008435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3569">
        <w:rPr>
          <w:rFonts w:ascii="Times New Roman" w:hAnsi="Times New Roman"/>
          <w:sz w:val="24"/>
          <w:szCs w:val="24"/>
        </w:rPr>
        <w:t xml:space="preserve">BRASIL. </w:t>
      </w:r>
      <w:r w:rsidR="00912F37" w:rsidRPr="00843569">
        <w:rPr>
          <w:rFonts w:ascii="Times New Roman" w:hAnsi="Times New Roman"/>
          <w:sz w:val="24"/>
          <w:szCs w:val="24"/>
        </w:rPr>
        <w:t>Lei n</w:t>
      </w:r>
      <w:r w:rsidRPr="00843569">
        <w:rPr>
          <w:rFonts w:ascii="Times New Roman" w:hAnsi="Times New Roman"/>
          <w:sz w:val="24"/>
          <w:szCs w:val="24"/>
        </w:rPr>
        <w:t>º 8.213 de 24 de julho de 1991. Dispõe sobre os planos de benefícios da Previdência Social e dá outras providências.</w:t>
      </w:r>
      <w:r w:rsidR="0008091F" w:rsidRPr="00843569">
        <w:rPr>
          <w:rFonts w:ascii="Times New Roman" w:hAnsi="Times New Roman"/>
          <w:sz w:val="24"/>
          <w:szCs w:val="24"/>
        </w:rPr>
        <w:t xml:space="preserve"> </w:t>
      </w:r>
      <w:r w:rsidR="0008091F" w:rsidRPr="00843569">
        <w:rPr>
          <w:rFonts w:ascii="Times New Roman" w:hAnsi="Times New Roman"/>
          <w:b/>
          <w:sz w:val="24"/>
          <w:szCs w:val="24"/>
        </w:rPr>
        <w:t>Diário Oficial da União</w:t>
      </w:r>
      <w:r w:rsidR="0008091F" w:rsidRPr="00843569">
        <w:rPr>
          <w:rFonts w:ascii="Times New Roman" w:hAnsi="Times New Roman"/>
          <w:sz w:val="24"/>
          <w:szCs w:val="24"/>
        </w:rPr>
        <w:t>, Brasília, 24 jul. 1986.</w:t>
      </w:r>
    </w:p>
    <w:p w:rsidR="0039579C" w:rsidRPr="00843569" w:rsidRDefault="0039579C" w:rsidP="008435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4576" w:rsidRDefault="00DC4576" w:rsidP="008435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3569">
        <w:rPr>
          <w:rFonts w:ascii="Times New Roman" w:hAnsi="Times New Roman"/>
          <w:sz w:val="24"/>
          <w:szCs w:val="24"/>
        </w:rPr>
        <w:t xml:space="preserve">BRASIL. Ministério do Trabalho e Emprego. Portaria n° 485, de 11 de Novembro de 2005. Aprova a Norma Regulamentadora nº 32 (Segurança e Saúde no Trabalho em Estabelecimentos de Saúde). </w:t>
      </w:r>
      <w:r w:rsidRPr="0039579C">
        <w:rPr>
          <w:rFonts w:ascii="Times New Roman" w:hAnsi="Times New Roman"/>
          <w:b/>
          <w:sz w:val="24"/>
          <w:szCs w:val="24"/>
        </w:rPr>
        <w:t>Diário Oficial da União</w:t>
      </w:r>
      <w:r w:rsidRPr="00843569">
        <w:rPr>
          <w:rFonts w:ascii="Times New Roman" w:hAnsi="Times New Roman"/>
          <w:sz w:val="24"/>
          <w:szCs w:val="24"/>
        </w:rPr>
        <w:t xml:space="preserve">, Brasília, DF, 16 nov. </w:t>
      </w:r>
      <w:proofErr w:type="gramStart"/>
      <w:r w:rsidRPr="00843569">
        <w:rPr>
          <w:rFonts w:ascii="Times New Roman" w:hAnsi="Times New Roman"/>
          <w:sz w:val="24"/>
          <w:szCs w:val="24"/>
        </w:rPr>
        <w:t>2005a.</w:t>
      </w:r>
      <w:proofErr w:type="gramEnd"/>
    </w:p>
    <w:p w:rsidR="006273C5" w:rsidRPr="00843569" w:rsidRDefault="006273C5" w:rsidP="008435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6FEE" w:rsidRPr="00843569" w:rsidRDefault="00676FEE" w:rsidP="008435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3569">
        <w:rPr>
          <w:rFonts w:ascii="Times New Roman" w:hAnsi="Times New Roman"/>
          <w:sz w:val="24"/>
          <w:szCs w:val="24"/>
        </w:rPr>
        <w:t xml:space="preserve">BOTTOSSO, R. M. Biossegurança na Assistência à Saúde. </w:t>
      </w:r>
      <w:r w:rsidRPr="00843569">
        <w:rPr>
          <w:rFonts w:ascii="Times New Roman" w:hAnsi="Times New Roman"/>
          <w:b/>
          <w:iCs/>
          <w:sz w:val="24"/>
          <w:szCs w:val="24"/>
        </w:rPr>
        <w:t xml:space="preserve">Revista </w:t>
      </w:r>
      <w:proofErr w:type="spellStart"/>
      <w:r w:rsidRPr="00843569">
        <w:rPr>
          <w:rFonts w:ascii="Times New Roman" w:hAnsi="Times New Roman"/>
          <w:b/>
          <w:iCs/>
          <w:sz w:val="24"/>
          <w:szCs w:val="24"/>
        </w:rPr>
        <w:t>Nursing</w:t>
      </w:r>
      <w:proofErr w:type="spellEnd"/>
      <w:r w:rsidRPr="00843569">
        <w:rPr>
          <w:rFonts w:ascii="Times New Roman" w:hAnsi="Times New Roman"/>
          <w:sz w:val="24"/>
          <w:szCs w:val="24"/>
        </w:rPr>
        <w:t>. Cuiabá, v.</w:t>
      </w:r>
    </w:p>
    <w:p w:rsidR="00A66E07" w:rsidRPr="00843569" w:rsidRDefault="00676FEE" w:rsidP="008435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69">
        <w:rPr>
          <w:rFonts w:ascii="Times New Roman" w:hAnsi="Times New Roman"/>
          <w:sz w:val="24"/>
          <w:szCs w:val="24"/>
        </w:rPr>
        <w:t>70, n. 7, p. 35-92, mar. 2005.</w:t>
      </w:r>
    </w:p>
    <w:p w:rsidR="00A66E07" w:rsidRPr="00843569" w:rsidRDefault="004963CD" w:rsidP="00843569">
      <w:pPr>
        <w:spacing w:line="360" w:lineRule="auto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843569">
        <w:rPr>
          <w:rStyle w:val="apple-style-span"/>
          <w:rFonts w:ascii="Times New Roman" w:hAnsi="Times New Roman"/>
          <w:sz w:val="24"/>
          <w:szCs w:val="24"/>
        </w:rPr>
        <w:t>HAAG, G. S.; KOLLING, V.; SILVA, E</w:t>
      </w:r>
      <w:proofErr w:type="gramStart"/>
      <w:r w:rsidRPr="00843569">
        <w:rPr>
          <w:rStyle w:val="apple-style-span"/>
          <w:rFonts w:ascii="Times New Roman" w:hAnsi="Times New Roman"/>
          <w:sz w:val="24"/>
          <w:szCs w:val="24"/>
        </w:rPr>
        <w:t>.;</w:t>
      </w:r>
      <w:proofErr w:type="gramEnd"/>
      <w:r w:rsidRPr="00843569">
        <w:rPr>
          <w:rStyle w:val="apple-style-span"/>
          <w:rFonts w:ascii="Times New Roman" w:hAnsi="Times New Roman"/>
          <w:sz w:val="24"/>
          <w:szCs w:val="24"/>
        </w:rPr>
        <w:t xml:space="preserve">MELO,S. C. B.;PINHEIRO, M.  Contribuições da monitoria no processo ensino-aprendizagem em </w:t>
      </w:r>
      <w:r w:rsidR="008D59EE" w:rsidRPr="00843569">
        <w:rPr>
          <w:rStyle w:val="apple-style-span"/>
          <w:rFonts w:ascii="Times New Roman" w:hAnsi="Times New Roman"/>
          <w:sz w:val="24"/>
          <w:szCs w:val="24"/>
        </w:rPr>
        <w:t>e</w:t>
      </w:r>
      <w:r w:rsidRPr="00843569">
        <w:rPr>
          <w:rStyle w:val="apple-style-span"/>
          <w:rFonts w:ascii="Times New Roman" w:hAnsi="Times New Roman"/>
          <w:sz w:val="24"/>
          <w:szCs w:val="24"/>
        </w:rPr>
        <w:t>nfermagem</w:t>
      </w:r>
      <w:r w:rsidRPr="0039579C">
        <w:rPr>
          <w:rStyle w:val="apple-style-span"/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9579C" w:rsidRPr="0039579C">
        <w:rPr>
          <w:rStyle w:val="apple-style-span"/>
          <w:rFonts w:ascii="Times New Roman" w:hAnsi="Times New Roman"/>
          <w:b/>
          <w:sz w:val="24"/>
          <w:szCs w:val="24"/>
        </w:rPr>
        <w:t>Rev</w:t>
      </w:r>
      <w:proofErr w:type="spellEnd"/>
      <w:r w:rsidR="0039579C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569">
        <w:rPr>
          <w:rStyle w:val="apple-style-span"/>
          <w:rFonts w:ascii="Times New Roman" w:hAnsi="Times New Roman"/>
          <w:b/>
          <w:sz w:val="24"/>
          <w:szCs w:val="24"/>
        </w:rPr>
        <w:t>Bras</w:t>
      </w:r>
      <w:proofErr w:type="spellEnd"/>
      <w:r w:rsidR="0039579C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569">
        <w:rPr>
          <w:rStyle w:val="apple-style-span"/>
          <w:rFonts w:ascii="Times New Roman" w:hAnsi="Times New Roman"/>
          <w:b/>
          <w:sz w:val="24"/>
          <w:szCs w:val="24"/>
        </w:rPr>
        <w:t>Enferm</w:t>
      </w:r>
      <w:proofErr w:type="spellEnd"/>
      <w:r w:rsidRPr="00843569">
        <w:rPr>
          <w:rStyle w:val="apple-style-span"/>
          <w:rFonts w:ascii="Times New Roman" w:hAnsi="Times New Roman"/>
          <w:sz w:val="24"/>
          <w:szCs w:val="24"/>
        </w:rPr>
        <w:t xml:space="preserve">, Brasília 2008 </w:t>
      </w:r>
      <w:proofErr w:type="spellStart"/>
      <w:r w:rsidRPr="00843569">
        <w:rPr>
          <w:rStyle w:val="apple-style-span"/>
          <w:rFonts w:ascii="Times New Roman" w:hAnsi="Times New Roman"/>
          <w:sz w:val="24"/>
          <w:szCs w:val="24"/>
        </w:rPr>
        <w:t>mar-abr</w:t>
      </w:r>
      <w:proofErr w:type="spellEnd"/>
      <w:r w:rsidRPr="00843569">
        <w:rPr>
          <w:rStyle w:val="apple-style-span"/>
          <w:rFonts w:ascii="Times New Roman" w:hAnsi="Times New Roman"/>
          <w:sz w:val="24"/>
          <w:szCs w:val="24"/>
        </w:rPr>
        <w:t>; 61(2): 215-20.</w:t>
      </w:r>
    </w:p>
    <w:p w:rsidR="00813A6F" w:rsidRPr="00843569" w:rsidRDefault="004963CD" w:rsidP="008435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69">
        <w:rPr>
          <w:rFonts w:ascii="Times New Roman" w:hAnsi="Times New Roman"/>
          <w:sz w:val="24"/>
          <w:szCs w:val="24"/>
          <w:lang w:val="de-CH"/>
        </w:rPr>
        <w:t xml:space="preserve">SCHNEIDER, M. S. P. S.  </w:t>
      </w:r>
      <w:r w:rsidRPr="00843569">
        <w:rPr>
          <w:rFonts w:ascii="Times New Roman" w:hAnsi="Times New Roman"/>
          <w:sz w:val="24"/>
          <w:szCs w:val="24"/>
        </w:rPr>
        <w:t>Monitoria: instrumento para trabalhar com a diversidade de conhecimento em sala de aula</w:t>
      </w:r>
      <w:r w:rsidRPr="0039579C">
        <w:rPr>
          <w:rFonts w:ascii="Times New Roman" w:hAnsi="Times New Roman"/>
          <w:b/>
          <w:sz w:val="24"/>
          <w:szCs w:val="24"/>
        </w:rPr>
        <w:t>.</w:t>
      </w:r>
      <w:r w:rsidR="0039579C" w:rsidRPr="0039579C">
        <w:rPr>
          <w:rFonts w:ascii="Times New Roman" w:hAnsi="Times New Roman"/>
          <w:b/>
          <w:sz w:val="24"/>
          <w:szCs w:val="24"/>
        </w:rPr>
        <w:t xml:space="preserve"> </w:t>
      </w:r>
      <w:r w:rsidRPr="0039579C">
        <w:rPr>
          <w:rFonts w:ascii="Times New Roman" w:hAnsi="Times New Roman"/>
          <w:b/>
          <w:sz w:val="24"/>
          <w:szCs w:val="24"/>
        </w:rPr>
        <w:t>Revista Eletrônica Espaço Acadêmico</w:t>
      </w:r>
      <w:r w:rsidRPr="00843569">
        <w:rPr>
          <w:rFonts w:ascii="Times New Roman" w:hAnsi="Times New Roman"/>
          <w:sz w:val="24"/>
          <w:szCs w:val="24"/>
        </w:rPr>
        <w:t>, v. Mensal, p. 65, 2006.</w:t>
      </w:r>
      <w:bookmarkStart w:id="0" w:name="_GoBack"/>
      <w:bookmarkEnd w:id="0"/>
    </w:p>
    <w:p w:rsidR="004323C2" w:rsidRPr="00843569" w:rsidRDefault="004323C2" w:rsidP="008435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323C2" w:rsidRPr="00843569" w:rsidSect="00FD1D4C"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07" w:rsidRDefault="009F5807" w:rsidP="0055278E">
      <w:pPr>
        <w:spacing w:after="0" w:line="240" w:lineRule="auto"/>
      </w:pPr>
      <w:r>
        <w:separator/>
      </w:r>
    </w:p>
  </w:endnote>
  <w:endnote w:type="continuationSeparator" w:id="0">
    <w:p w:rsidR="009F5807" w:rsidRDefault="009F5807" w:rsidP="0055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07" w:rsidRDefault="009F5807" w:rsidP="0055278E">
      <w:pPr>
        <w:spacing w:after="0" w:line="240" w:lineRule="auto"/>
      </w:pPr>
      <w:r>
        <w:separator/>
      </w:r>
    </w:p>
  </w:footnote>
  <w:footnote w:type="continuationSeparator" w:id="0">
    <w:p w:rsidR="009F5807" w:rsidRDefault="009F5807" w:rsidP="0055278E">
      <w:pPr>
        <w:spacing w:after="0" w:line="240" w:lineRule="auto"/>
      </w:pPr>
      <w:r>
        <w:continuationSeparator/>
      </w:r>
    </w:p>
  </w:footnote>
  <w:footnote w:id="1">
    <w:p w:rsidR="00881068" w:rsidRDefault="00881068" w:rsidP="00881068">
      <w:pPr>
        <w:pStyle w:val="Textodenotaderodap"/>
        <w:spacing w:after="0" w:line="240" w:lineRule="auto"/>
      </w:pPr>
      <w:proofErr w:type="gramStart"/>
      <w:r>
        <w:t>Monitor</w:t>
      </w:r>
      <w:r w:rsidR="00843569">
        <w:t>a</w:t>
      </w:r>
      <w:r w:rsidR="00717463">
        <w:t xml:space="preserve"> Voluntário</w:t>
      </w:r>
      <w:r>
        <w:rPr>
          <w:rStyle w:val="Refdenotaderodap"/>
        </w:rPr>
        <w:footnoteRef/>
      </w:r>
      <w:proofErr w:type="gramEnd"/>
    </w:p>
    <w:p w:rsidR="00881068" w:rsidRDefault="00881068" w:rsidP="00881068">
      <w:pPr>
        <w:pStyle w:val="Textodenotaderodap"/>
        <w:spacing w:after="0" w:line="240" w:lineRule="auto"/>
      </w:pPr>
      <w:r>
        <w:rPr>
          <w:rFonts w:ascii="Times New Roman" w:hAnsi="Times New Roman"/>
        </w:rPr>
        <w:t>Orientador</w:t>
      </w:r>
      <w:r>
        <w:rPr>
          <w:rStyle w:val="Refdenotaderodap"/>
        </w:rPr>
        <w:t xml:space="preserve"> </w:t>
      </w:r>
      <w:r w:rsidR="00843569">
        <w:t>a</w:t>
      </w:r>
      <w:r>
        <w:rPr>
          <w:rStyle w:val="Refdenotaderodap"/>
        </w:rPr>
        <w:t>2</w:t>
      </w:r>
    </w:p>
    <w:p w:rsidR="00881068" w:rsidRDefault="005E7263" w:rsidP="00881068">
      <w:pPr>
        <w:pStyle w:val="Textodenotaderodap"/>
        <w:spacing w:after="0" w:line="240" w:lineRule="auto"/>
      </w:pPr>
      <w:r>
        <w:rPr>
          <w:rFonts w:ascii="Times New Roman" w:hAnsi="Times New Roman"/>
        </w:rPr>
        <w:t>Coo</w:t>
      </w:r>
      <w:r w:rsidR="00881068">
        <w:rPr>
          <w:rFonts w:ascii="Times New Roman" w:hAnsi="Times New Roman"/>
        </w:rPr>
        <w:t>rientador</w:t>
      </w:r>
      <w:r w:rsidR="00843569">
        <w:rPr>
          <w:rFonts w:ascii="Times New Roman" w:hAnsi="Times New Roman"/>
        </w:rPr>
        <w:t>a</w:t>
      </w:r>
      <w:r w:rsidR="00881068">
        <w:rPr>
          <w:rStyle w:val="Refdenotaderodap"/>
        </w:rPr>
        <w:t>3</w:t>
      </w:r>
    </w:p>
    <w:p w:rsidR="00717463" w:rsidRDefault="005E7263" w:rsidP="00717463">
      <w:pPr>
        <w:pStyle w:val="Textodenotaderodap"/>
        <w:spacing w:after="0" w:line="240" w:lineRule="auto"/>
      </w:pPr>
      <w:r>
        <w:rPr>
          <w:rFonts w:ascii="Times New Roman" w:hAnsi="Times New Roman"/>
        </w:rPr>
        <w:t>Coo</w:t>
      </w:r>
      <w:r w:rsidR="00717463">
        <w:rPr>
          <w:rFonts w:ascii="Times New Roman" w:hAnsi="Times New Roman"/>
        </w:rPr>
        <w:t>rientador</w:t>
      </w:r>
      <w:r w:rsidR="00717463">
        <w:rPr>
          <w:rStyle w:val="Refdenotaderodap"/>
          <w:vertAlign w:val="baseline"/>
        </w:rPr>
        <w:t>4</w:t>
      </w:r>
    </w:p>
    <w:p w:rsidR="00717463" w:rsidRPr="00717463" w:rsidRDefault="005E7263" w:rsidP="00717463">
      <w:pPr>
        <w:pStyle w:val="Textodenotaderodap"/>
        <w:spacing w:after="0" w:line="240" w:lineRule="auto"/>
        <w:rPr>
          <w:vertAlign w:val="superscript"/>
        </w:rPr>
      </w:pPr>
      <w:r>
        <w:rPr>
          <w:rFonts w:ascii="Times New Roman" w:hAnsi="Times New Roman"/>
        </w:rPr>
        <w:t>Coo</w:t>
      </w:r>
      <w:r w:rsidR="00717463">
        <w:rPr>
          <w:rFonts w:ascii="Times New Roman" w:hAnsi="Times New Roman"/>
        </w:rPr>
        <w:t>rientador</w:t>
      </w:r>
      <w:r w:rsidR="00717463">
        <w:rPr>
          <w:rStyle w:val="Refdenotaderodap"/>
        </w:rPr>
        <w:t>5</w:t>
      </w:r>
    </w:p>
    <w:p w:rsidR="00881068" w:rsidRPr="00717463" w:rsidRDefault="00843569" w:rsidP="00881068">
      <w:pPr>
        <w:pStyle w:val="Textodenotaderodap"/>
        <w:spacing w:after="0" w:line="240" w:lineRule="auto"/>
        <w:rPr>
          <w:vertAlign w:val="superscript"/>
        </w:rPr>
      </w:pPr>
      <w:proofErr w:type="spellStart"/>
      <w:r>
        <w:rPr>
          <w:rFonts w:ascii="Times New Roman" w:hAnsi="Times New Roman"/>
        </w:rPr>
        <w:t>Coordenadorado</w:t>
      </w:r>
      <w:proofErr w:type="spellEnd"/>
      <w:r>
        <w:rPr>
          <w:rFonts w:ascii="Times New Roman" w:hAnsi="Times New Roman"/>
        </w:rPr>
        <w:t xml:space="preserve"> P</w:t>
      </w:r>
      <w:r w:rsidR="00881068">
        <w:rPr>
          <w:rFonts w:ascii="Times New Roman" w:hAnsi="Times New Roman"/>
        </w:rPr>
        <w:t>rojeto</w:t>
      </w:r>
      <w:r w:rsidR="00717463">
        <w:rPr>
          <w:vertAlign w:val="superscript"/>
        </w:rPr>
        <w:t>6</w:t>
      </w:r>
    </w:p>
    <w:p w:rsidR="001B3373" w:rsidRDefault="001B3373" w:rsidP="001B3373">
      <w:pPr>
        <w:pStyle w:val="Textodenotaderodap"/>
        <w:spacing w:after="0" w:line="240" w:lineRule="auto"/>
      </w:pPr>
    </w:p>
  </w:footnote>
  <w:footnote w:id="2">
    <w:p w:rsidR="001B3373" w:rsidRDefault="001B3373" w:rsidP="001B3373">
      <w:pPr>
        <w:pStyle w:val="Textodenotaderodap"/>
        <w:spacing w:after="0" w:line="240" w:lineRule="auto"/>
      </w:pPr>
    </w:p>
  </w:footnote>
  <w:footnote w:id="3">
    <w:p w:rsidR="001B3373" w:rsidRDefault="001B3373" w:rsidP="001B3373">
      <w:pPr>
        <w:pStyle w:val="Textodenotaderodap"/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25E93"/>
    <w:multiLevelType w:val="hybridMultilevel"/>
    <w:tmpl w:val="DA4889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181F"/>
    <w:multiLevelType w:val="hybridMultilevel"/>
    <w:tmpl w:val="C714FE32"/>
    <w:lvl w:ilvl="0" w:tplc="49FE09CE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2165A0"/>
    <w:multiLevelType w:val="hybridMultilevel"/>
    <w:tmpl w:val="9522B58E"/>
    <w:lvl w:ilvl="0" w:tplc="5FEC7EB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F7F512B"/>
    <w:multiLevelType w:val="hybridMultilevel"/>
    <w:tmpl w:val="A118C2D8"/>
    <w:lvl w:ilvl="0" w:tplc="60ECB4C8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D64DAC"/>
    <w:multiLevelType w:val="hybridMultilevel"/>
    <w:tmpl w:val="064626F2"/>
    <w:lvl w:ilvl="0" w:tplc="AAE835A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37"/>
    <w:rsid w:val="00000C8B"/>
    <w:rsid w:val="000530C4"/>
    <w:rsid w:val="000639FE"/>
    <w:rsid w:val="000750CA"/>
    <w:rsid w:val="0008091F"/>
    <w:rsid w:val="00090472"/>
    <w:rsid w:val="000B06F7"/>
    <w:rsid w:val="000F7589"/>
    <w:rsid w:val="00101891"/>
    <w:rsid w:val="001209A5"/>
    <w:rsid w:val="001407EF"/>
    <w:rsid w:val="00141992"/>
    <w:rsid w:val="00142EBC"/>
    <w:rsid w:val="00147AC3"/>
    <w:rsid w:val="001649A1"/>
    <w:rsid w:val="00173F09"/>
    <w:rsid w:val="001B3373"/>
    <w:rsid w:val="001D4E89"/>
    <w:rsid w:val="001E2A0B"/>
    <w:rsid w:val="001E39C0"/>
    <w:rsid w:val="001F1FAA"/>
    <w:rsid w:val="0020660C"/>
    <w:rsid w:val="00225A0E"/>
    <w:rsid w:val="00243B0D"/>
    <w:rsid w:val="00276088"/>
    <w:rsid w:val="00276AF6"/>
    <w:rsid w:val="00294D39"/>
    <w:rsid w:val="002B088F"/>
    <w:rsid w:val="002B61EA"/>
    <w:rsid w:val="002C1EA2"/>
    <w:rsid w:val="002C68B6"/>
    <w:rsid w:val="002C6E16"/>
    <w:rsid w:val="002E1F6C"/>
    <w:rsid w:val="002E55A9"/>
    <w:rsid w:val="002F186B"/>
    <w:rsid w:val="002F3027"/>
    <w:rsid w:val="00307B08"/>
    <w:rsid w:val="003277C7"/>
    <w:rsid w:val="00330C77"/>
    <w:rsid w:val="003365ED"/>
    <w:rsid w:val="00352713"/>
    <w:rsid w:val="0035710F"/>
    <w:rsid w:val="00367FF9"/>
    <w:rsid w:val="00387E66"/>
    <w:rsid w:val="0039368E"/>
    <w:rsid w:val="0039579C"/>
    <w:rsid w:val="003C10DB"/>
    <w:rsid w:val="003C31EC"/>
    <w:rsid w:val="003F5B69"/>
    <w:rsid w:val="00411FDD"/>
    <w:rsid w:val="00412C7C"/>
    <w:rsid w:val="004323C2"/>
    <w:rsid w:val="004601F6"/>
    <w:rsid w:val="00472888"/>
    <w:rsid w:val="0048027C"/>
    <w:rsid w:val="004963CD"/>
    <w:rsid w:val="004A083C"/>
    <w:rsid w:val="004C7950"/>
    <w:rsid w:val="004D48B5"/>
    <w:rsid w:val="005141AF"/>
    <w:rsid w:val="00525808"/>
    <w:rsid w:val="00546073"/>
    <w:rsid w:val="00551378"/>
    <w:rsid w:val="0055278E"/>
    <w:rsid w:val="00553AF7"/>
    <w:rsid w:val="00553FAE"/>
    <w:rsid w:val="005643CA"/>
    <w:rsid w:val="00580FF0"/>
    <w:rsid w:val="005A1402"/>
    <w:rsid w:val="005A18C5"/>
    <w:rsid w:val="005A73EA"/>
    <w:rsid w:val="005C3F9E"/>
    <w:rsid w:val="005C4AB7"/>
    <w:rsid w:val="005D0F58"/>
    <w:rsid w:val="005D4C34"/>
    <w:rsid w:val="005E7263"/>
    <w:rsid w:val="00610056"/>
    <w:rsid w:val="00610E2D"/>
    <w:rsid w:val="006240A0"/>
    <w:rsid w:val="006267DA"/>
    <w:rsid w:val="006273C5"/>
    <w:rsid w:val="006530BD"/>
    <w:rsid w:val="00654860"/>
    <w:rsid w:val="00676FEE"/>
    <w:rsid w:val="0069352F"/>
    <w:rsid w:val="00696C88"/>
    <w:rsid w:val="006B7350"/>
    <w:rsid w:val="006D0833"/>
    <w:rsid w:val="006D3436"/>
    <w:rsid w:val="006D4C6C"/>
    <w:rsid w:val="006D6B6E"/>
    <w:rsid w:val="0070027C"/>
    <w:rsid w:val="007163C7"/>
    <w:rsid w:val="00717463"/>
    <w:rsid w:val="007256B0"/>
    <w:rsid w:val="00742F17"/>
    <w:rsid w:val="00744ACD"/>
    <w:rsid w:val="00786C74"/>
    <w:rsid w:val="007975DA"/>
    <w:rsid w:val="007B1983"/>
    <w:rsid w:val="007B4067"/>
    <w:rsid w:val="007C10B0"/>
    <w:rsid w:val="007C3492"/>
    <w:rsid w:val="007C7CBE"/>
    <w:rsid w:val="007E651F"/>
    <w:rsid w:val="007F5597"/>
    <w:rsid w:val="00813616"/>
    <w:rsid w:val="00813A6F"/>
    <w:rsid w:val="00823664"/>
    <w:rsid w:val="008371CE"/>
    <w:rsid w:val="00840E2E"/>
    <w:rsid w:val="00843569"/>
    <w:rsid w:val="00851464"/>
    <w:rsid w:val="00867CD4"/>
    <w:rsid w:val="00872ED8"/>
    <w:rsid w:val="008766FD"/>
    <w:rsid w:val="00881068"/>
    <w:rsid w:val="008A4E3C"/>
    <w:rsid w:val="008B1A44"/>
    <w:rsid w:val="008B3A5A"/>
    <w:rsid w:val="008C36FB"/>
    <w:rsid w:val="008D59EE"/>
    <w:rsid w:val="008E5BFE"/>
    <w:rsid w:val="00912F37"/>
    <w:rsid w:val="00942D0F"/>
    <w:rsid w:val="0094404B"/>
    <w:rsid w:val="00967BDD"/>
    <w:rsid w:val="0098128A"/>
    <w:rsid w:val="009A7F75"/>
    <w:rsid w:val="009C5096"/>
    <w:rsid w:val="009E422E"/>
    <w:rsid w:val="009E63A3"/>
    <w:rsid w:val="009F5807"/>
    <w:rsid w:val="00A13EF6"/>
    <w:rsid w:val="00A573FA"/>
    <w:rsid w:val="00A66E07"/>
    <w:rsid w:val="00A72CC2"/>
    <w:rsid w:val="00A80D17"/>
    <w:rsid w:val="00A82B7F"/>
    <w:rsid w:val="00AA0848"/>
    <w:rsid w:val="00AA70EB"/>
    <w:rsid w:val="00AA7DB6"/>
    <w:rsid w:val="00AD54D5"/>
    <w:rsid w:val="00AD7C63"/>
    <w:rsid w:val="00AE270A"/>
    <w:rsid w:val="00AE2D17"/>
    <w:rsid w:val="00AF7884"/>
    <w:rsid w:val="00B05178"/>
    <w:rsid w:val="00B0703D"/>
    <w:rsid w:val="00B11FDF"/>
    <w:rsid w:val="00B67B1F"/>
    <w:rsid w:val="00B708D0"/>
    <w:rsid w:val="00B835E0"/>
    <w:rsid w:val="00B844D4"/>
    <w:rsid w:val="00BB17D3"/>
    <w:rsid w:val="00BB7F8D"/>
    <w:rsid w:val="00BD555D"/>
    <w:rsid w:val="00BE646B"/>
    <w:rsid w:val="00BF095C"/>
    <w:rsid w:val="00BF4D22"/>
    <w:rsid w:val="00C00033"/>
    <w:rsid w:val="00C0255C"/>
    <w:rsid w:val="00C3020E"/>
    <w:rsid w:val="00C53B91"/>
    <w:rsid w:val="00C90E70"/>
    <w:rsid w:val="00CA0AFD"/>
    <w:rsid w:val="00CA165B"/>
    <w:rsid w:val="00CA618F"/>
    <w:rsid w:val="00CB5F49"/>
    <w:rsid w:val="00CC716A"/>
    <w:rsid w:val="00CE34EE"/>
    <w:rsid w:val="00D02C2A"/>
    <w:rsid w:val="00D269E8"/>
    <w:rsid w:val="00D310E7"/>
    <w:rsid w:val="00D36F8A"/>
    <w:rsid w:val="00D6209B"/>
    <w:rsid w:val="00D67081"/>
    <w:rsid w:val="00D85048"/>
    <w:rsid w:val="00DB2E74"/>
    <w:rsid w:val="00DC10A5"/>
    <w:rsid w:val="00DC4576"/>
    <w:rsid w:val="00DC7604"/>
    <w:rsid w:val="00DD6E2A"/>
    <w:rsid w:val="00DE1FAB"/>
    <w:rsid w:val="00DE5ECF"/>
    <w:rsid w:val="00E228EA"/>
    <w:rsid w:val="00E26370"/>
    <w:rsid w:val="00E30D27"/>
    <w:rsid w:val="00E374AB"/>
    <w:rsid w:val="00E42D19"/>
    <w:rsid w:val="00E66A88"/>
    <w:rsid w:val="00E92AD9"/>
    <w:rsid w:val="00EE056D"/>
    <w:rsid w:val="00F23CAF"/>
    <w:rsid w:val="00F23F3C"/>
    <w:rsid w:val="00F30045"/>
    <w:rsid w:val="00F66E78"/>
    <w:rsid w:val="00F90CC2"/>
    <w:rsid w:val="00FA0561"/>
    <w:rsid w:val="00FD1D4C"/>
    <w:rsid w:val="00FE534F"/>
    <w:rsid w:val="00FE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D3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4A083C"/>
  </w:style>
  <w:style w:type="character" w:customStyle="1" w:styleId="apple-converted-space">
    <w:name w:val="apple-converted-space"/>
    <w:basedOn w:val="Fontepargpadro"/>
    <w:rsid w:val="004A083C"/>
  </w:style>
  <w:style w:type="character" w:styleId="Hyperlink">
    <w:name w:val="Hyperlink"/>
    <w:uiPriority w:val="99"/>
    <w:semiHidden/>
    <w:unhideWhenUsed/>
    <w:rsid w:val="004A083C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B6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61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B61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1E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B61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1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1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1EA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78E"/>
  </w:style>
  <w:style w:type="paragraph" w:styleId="Rodap">
    <w:name w:val="footer"/>
    <w:basedOn w:val="Normal"/>
    <w:link w:val="RodapChar"/>
    <w:uiPriority w:val="99"/>
    <w:unhideWhenUsed/>
    <w:rsid w:val="0055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78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33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3373"/>
  </w:style>
  <w:style w:type="character" w:styleId="Refdenotaderodap">
    <w:name w:val="footnote reference"/>
    <w:uiPriority w:val="99"/>
    <w:semiHidden/>
    <w:unhideWhenUsed/>
    <w:rsid w:val="001B3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D3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4A083C"/>
  </w:style>
  <w:style w:type="character" w:customStyle="1" w:styleId="apple-converted-space">
    <w:name w:val="apple-converted-space"/>
    <w:basedOn w:val="Fontepargpadro"/>
    <w:rsid w:val="004A083C"/>
  </w:style>
  <w:style w:type="character" w:styleId="Hyperlink">
    <w:name w:val="Hyperlink"/>
    <w:uiPriority w:val="99"/>
    <w:semiHidden/>
    <w:unhideWhenUsed/>
    <w:rsid w:val="004A083C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B6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61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B61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1E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B61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1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1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1EA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78E"/>
  </w:style>
  <w:style w:type="paragraph" w:styleId="Rodap">
    <w:name w:val="footer"/>
    <w:basedOn w:val="Normal"/>
    <w:link w:val="RodapChar"/>
    <w:uiPriority w:val="99"/>
    <w:unhideWhenUsed/>
    <w:rsid w:val="0055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78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33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3373"/>
  </w:style>
  <w:style w:type="character" w:styleId="Refdenotaderodap">
    <w:name w:val="footnote reference"/>
    <w:uiPriority w:val="99"/>
    <w:semiHidden/>
    <w:unhideWhenUsed/>
    <w:rsid w:val="001B3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5545-80B1-4B5B-B579-9B5F1AC2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1792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CITANIA</dc:creator>
  <cp:lastModifiedBy>PROF FRANCE</cp:lastModifiedBy>
  <cp:revision>10</cp:revision>
  <dcterms:created xsi:type="dcterms:W3CDTF">2013-10-28T09:49:00Z</dcterms:created>
  <dcterms:modified xsi:type="dcterms:W3CDTF">2013-11-01T14:56:00Z</dcterms:modified>
</cp:coreProperties>
</file>